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A3F00" w:rsidP="006A3F00" w:rsidRDefault="006A3F00" w14:paraId="0D6E99E1" w14:textId="4C8E3ACE">
      <w:pPr>
        <w:pStyle w:val="Title"/>
      </w:pPr>
      <w:r>
        <w:t>Monetary Policy</w:t>
      </w:r>
    </w:p>
    <w:p w:rsidR="006A3F00" w:rsidP="006A3F00" w:rsidRDefault="006A3F00" w14:paraId="6711FE6A" w14:textId="5127E118">
      <w:pPr>
        <w:pStyle w:val="Heading1"/>
      </w:pPr>
      <w:r>
        <w:t>Starter – Discussion Question</w:t>
      </w:r>
    </w:p>
    <w:p w:rsidR="006A3F00" w:rsidP="006A3F00" w:rsidRDefault="006A3F00" w14:paraId="385A12C2" w14:textId="77777777">
      <w:r>
        <w:rPr>
          <w:b/>
          <w:bCs/>
          <w:u w:val="single"/>
        </w:rPr>
        <w:t>Instructions:</w:t>
      </w:r>
      <w:r>
        <w:t xml:space="preserve"> Discuss the below question with your group</w:t>
      </w:r>
    </w:p>
    <w:p w:rsidRPr="006C1023" w:rsidR="006A3F00" w:rsidP="006A3F00" w:rsidRDefault="006A3F00" w14:paraId="728E65AE" w14:textId="7CC556EE">
      <w:pPr>
        <w:jc w:val="center"/>
        <w:rPr>
          <w:i/>
          <w:iCs/>
        </w:rPr>
      </w:pPr>
      <w:r>
        <w:rPr>
          <w:i/>
          <w:iCs/>
        </w:rPr>
        <w:t>What is the Bank of England?</w:t>
      </w:r>
    </w:p>
    <w:tbl>
      <w:tblPr>
        <w:tblStyle w:val="TableGrid"/>
        <w:tblW w:w="0" w:type="auto"/>
        <w:tblLook w:val="04A0" w:firstRow="1" w:lastRow="0" w:firstColumn="1" w:lastColumn="0" w:noHBand="0" w:noVBand="1"/>
      </w:tblPr>
      <w:tblGrid>
        <w:gridCol w:w="10456"/>
      </w:tblGrid>
      <w:tr w:rsidR="006A3F00" w:rsidTr="00972FC9" w14:paraId="2F686BBF" w14:textId="77777777">
        <w:trPr>
          <w:trHeight w:val="5026"/>
        </w:trPr>
        <w:tc>
          <w:tcPr>
            <w:tcW w:w="10456" w:type="dxa"/>
          </w:tcPr>
          <w:p w:rsidR="006A3F00" w:rsidP="00972FC9" w:rsidRDefault="006A3F00" w14:paraId="5BDFAFCE" w14:textId="77777777">
            <w:r>
              <w:t>Discussion notes:</w:t>
            </w:r>
          </w:p>
        </w:tc>
      </w:tr>
    </w:tbl>
    <w:p w:rsidR="006A3F00" w:rsidP="006A3F00" w:rsidRDefault="006A3F00" w14:paraId="53FA462B" w14:textId="2C3E218F">
      <w:r>
        <w:t>(</w:t>
      </w:r>
      <w:r w:rsidRPr="0012702F">
        <w:rPr>
          <w:b/>
          <w:bCs/>
        </w:rPr>
        <w:t>Tip:</w:t>
      </w:r>
      <w:r>
        <w:t xml:space="preserve"> consider what the BoE aims to achieve, but also the ways they might achieve this)</w:t>
      </w:r>
    </w:p>
    <w:p w:rsidR="006A3F00" w:rsidP="006A3F00" w:rsidRDefault="006A3F00" w14:paraId="4362B9E9" w14:textId="77777777"/>
    <w:p w:rsidRPr="00A731F9" w:rsidR="006A3F00" w:rsidP="006A3F00" w:rsidRDefault="006A3F00" w14:paraId="3D82F4C3" w14:textId="3504B763">
      <w:pPr>
        <w:pStyle w:val="Heading1"/>
      </w:pPr>
      <w:r w:rsidRPr="00A731F9">
        <w:t>Presentation</w:t>
      </w:r>
      <w:r>
        <w:t xml:space="preserve"> 1 - </w:t>
      </w:r>
      <w:r w:rsidR="00662B89">
        <w:t>Intro to Monetary</w:t>
      </w:r>
      <w:r w:rsidRPr="00EA59C4">
        <w:t xml:space="preserve"> Policy</w:t>
      </w:r>
    </w:p>
    <w:p w:rsidR="006A3F00" w:rsidP="006A3F00" w:rsidRDefault="006A3F00" w14:paraId="63F4C3DD" w14:textId="77777777">
      <w:r>
        <w:t xml:space="preserve">Complete the activities below </w:t>
      </w:r>
      <w:proofErr w:type="gramStart"/>
      <w:r>
        <w:t>so as to</w:t>
      </w:r>
      <w:proofErr w:type="gramEnd"/>
      <w:r>
        <w:t xml:space="preserve"> have a complete set of Notes:</w:t>
      </w:r>
    </w:p>
    <w:p w:rsidR="006A3F00" w:rsidP="006A3F00" w:rsidRDefault="006A3F00" w14:paraId="400AEC1F" w14:textId="503DDC8A">
      <w:pPr>
        <w:rPr>
          <w:i/>
          <w:iCs/>
        </w:rPr>
      </w:pPr>
      <w:r w:rsidRPr="006503A5">
        <w:rPr>
          <w:b/>
          <w:bCs/>
          <w:u w:val="single"/>
        </w:rPr>
        <w:t>Definition:</w:t>
      </w:r>
      <w:r>
        <w:t xml:space="preserve"> </w:t>
      </w:r>
      <w:r w:rsidR="00662B89">
        <w:rPr>
          <w:i/>
          <w:iCs/>
        </w:rPr>
        <w:t>Monetary</w:t>
      </w:r>
      <w:r w:rsidRPr="006503A5">
        <w:rPr>
          <w:i/>
          <w:iCs/>
        </w:rPr>
        <w:t xml:space="preserve"> Policy</w:t>
      </w:r>
    </w:p>
    <w:p w:rsidR="006A3F00" w:rsidP="006A3F00" w:rsidRDefault="006A3F00" w14:paraId="7E113E3F" w14:textId="77777777">
      <w:r w:rsidRPr="00F86E91">
        <w:t xml:space="preserve">…………………………………………………………………………………………………………………………………………………………………………………… </w:t>
      </w:r>
    </w:p>
    <w:p w:rsidR="006A3F00" w:rsidP="006A3F00" w:rsidRDefault="006A3F00" w14:paraId="768DE0AF" w14:textId="77777777">
      <w:r w:rsidRPr="00F86E91">
        <w:t>……………………………………………………………………………………………………………………………………………………………………………………</w:t>
      </w:r>
    </w:p>
    <w:p w:rsidR="006A3F00" w:rsidP="00662B89" w:rsidRDefault="00662B89" w14:paraId="71D33A4A" w14:textId="726415BF">
      <w:pPr>
        <w:ind w:firstLine="720"/>
      </w:pPr>
      <w:r w:rsidRPr="00662B89">
        <w:t xml:space="preserve">Monetary policy looks to influence primarily AD – hence it is a </w:t>
      </w:r>
      <w:r w:rsidRPr="00662B89">
        <w:rPr>
          <w:b/>
          <w:bCs/>
        </w:rPr>
        <w:t>Demand-side</w:t>
      </w:r>
      <w:r w:rsidRPr="00662B89">
        <w:t xml:space="preserve"> Policy</w:t>
      </w:r>
    </w:p>
    <w:p w:rsidRPr="00662B89" w:rsidR="00662B89" w:rsidP="00662B89" w:rsidRDefault="00662B89" w14:paraId="04A32DC9" w14:textId="77777777">
      <w:pPr>
        <w:ind w:firstLine="720"/>
      </w:pPr>
    </w:p>
    <w:p w:rsidRPr="00DB7986" w:rsidR="006A3F00" w:rsidP="006A3F00" w:rsidRDefault="00662B89" w14:paraId="4F702809" w14:textId="4B6A3299">
      <w:pPr>
        <w:rPr>
          <w:i/>
          <w:iCs/>
        </w:rPr>
      </w:pPr>
      <w:r>
        <w:rPr>
          <w:i/>
          <w:iCs/>
        </w:rPr>
        <w:t>Deflationary Monetary</w:t>
      </w:r>
      <w:r w:rsidRPr="00DB7986" w:rsidR="006A3F00">
        <w:rPr>
          <w:i/>
          <w:iCs/>
        </w:rPr>
        <w:t xml:space="preserve"> Policy:</w:t>
      </w:r>
    </w:p>
    <w:p w:rsidR="006A3F00" w:rsidP="006A3F00" w:rsidRDefault="006A3F00" w14:paraId="1CBCC48D" w14:textId="77777777">
      <w:r w:rsidRPr="00F86E91">
        <w:t>……………………………………………………………………………………………………………………………………………………………………………………</w:t>
      </w:r>
    </w:p>
    <w:p w:rsidR="006A3F00" w:rsidP="006A3F00" w:rsidRDefault="006A3F00" w14:paraId="10CD228D" w14:textId="77777777">
      <w:r w:rsidRPr="00F86E91">
        <w:t>……………………………………………………………………………………………………………………………………………………………………………………</w:t>
      </w:r>
    </w:p>
    <w:p w:rsidR="006A3F00" w:rsidP="006A3F00" w:rsidRDefault="00662B89" w14:paraId="28B34015" w14:textId="4BB64293">
      <w:pPr>
        <w:rPr>
          <w:i/>
          <w:iCs/>
        </w:rPr>
      </w:pPr>
      <w:r>
        <w:rPr>
          <w:i/>
          <w:iCs/>
        </w:rPr>
        <w:t>Reflationary Monetary</w:t>
      </w:r>
      <w:r w:rsidR="006A3F00">
        <w:rPr>
          <w:i/>
          <w:iCs/>
        </w:rPr>
        <w:t xml:space="preserve"> Policy:</w:t>
      </w:r>
    </w:p>
    <w:p w:rsidR="006A3F00" w:rsidP="006A3F00" w:rsidRDefault="006A3F00" w14:paraId="7FAE3CB1" w14:textId="77777777">
      <w:r w:rsidRPr="00F86E91">
        <w:t>……………………………………………………………………………………………………………………………………………………………………………………</w:t>
      </w:r>
    </w:p>
    <w:p w:rsidR="006A3F00" w:rsidP="006A3F00" w:rsidRDefault="006A3F00" w14:paraId="5A5B550D" w14:textId="21697996">
      <w:r w:rsidRPr="00F86E91">
        <w:t>……………………………………………………………………………………………………………………………………………………………………………………</w:t>
      </w:r>
    </w:p>
    <w:p w:rsidR="00662B89" w:rsidP="00662B89" w:rsidRDefault="00662B89" w14:paraId="304A77C8" w14:textId="77777777"/>
    <w:p w:rsidR="00662B89" w:rsidP="00662B89" w:rsidRDefault="00662B89" w14:paraId="59F68BBC" w14:textId="0B38F1C3">
      <w:pPr>
        <w:rPr>
          <w:i/>
          <w:iCs/>
        </w:rPr>
      </w:pPr>
      <w:r>
        <w:rPr>
          <w:b/>
          <w:bCs/>
          <w:u w:val="single"/>
        </w:rPr>
        <w:lastRenderedPageBreak/>
        <w:t>Definition:</w:t>
      </w:r>
      <w:r>
        <w:t xml:space="preserve"> </w:t>
      </w:r>
      <w:r>
        <w:rPr>
          <w:i/>
          <w:iCs/>
        </w:rPr>
        <w:t>The Bank of England (BoE):</w:t>
      </w:r>
    </w:p>
    <w:p w:rsidR="00662B89" w:rsidP="00662B89" w:rsidRDefault="00662B89" w14:paraId="625B87FB" w14:textId="77777777">
      <w:r w:rsidRPr="00F86E91">
        <w:t xml:space="preserve">…………………………………………………………………………………………………………………………………………………………………………………… </w:t>
      </w:r>
    </w:p>
    <w:p w:rsidR="00662B89" w:rsidP="00662B89" w:rsidRDefault="00662B89" w14:paraId="6C7C9C78" w14:textId="77777777">
      <w:r w:rsidRPr="00F86E91">
        <w:t>……………………………………………………………………………………………………………………………………………………………………………………</w:t>
      </w:r>
    </w:p>
    <w:p w:rsidRPr="00662B89" w:rsidR="00662B89" w:rsidP="00662B89" w:rsidRDefault="00662B89" w14:paraId="18077A62" w14:textId="4241F06B">
      <w:pPr>
        <w:ind w:left="720"/>
      </w:pPr>
      <w:r w:rsidRPr="00662B89">
        <w:rPr>
          <w:bCs/>
          <w:i/>
        </w:rPr>
        <w:t xml:space="preserve">The </w:t>
      </w:r>
      <w:r w:rsidR="009D5E48">
        <w:rPr>
          <w:bCs/>
          <w:i/>
        </w:rPr>
        <w:t>M</w:t>
      </w:r>
      <w:r w:rsidRPr="00662B89">
        <w:rPr>
          <w:bCs/>
          <w:i/>
        </w:rPr>
        <w:t>onetary Policy Committee (MPC):</w:t>
      </w:r>
      <w:r w:rsidRPr="00662B89">
        <w:rPr>
          <w:b/>
          <w:bCs/>
        </w:rPr>
        <w:t xml:space="preserve"> </w:t>
      </w:r>
      <w:r w:rsidRPr="00662B89">
        <w:t xml:space="preserve">a committee lead by the Governor of the BoE, who meet monthly to assess the state of the economy and decide whether to alter interest rates </w:t>
      </w:r>
    </w:p>
    <w:p w:rsidRPr="00662B89" w:rsidR="00662B89" w:rsidP="00662B89" w:rsidRDefault="00662B89" w14:paraId="71EEBFDD" w14:textId="77777777">
      <w:pPr>
        <w:ind w:left="720"/>
      </w:pPr>
      <w:r w:rsidRPr="00662B89">
        <w:rPr>
          <w:bCs/>
          <w:i/>
        </w:rPr>
        <w:t>Independent of government:</w:t>
      </w:r>
      <w:r w:rsidRPr="00662B89">
        <w:rPr>
          <w:b/>
          <w:bCs/>
        </w:rPr>
        <w:t xml:space="preserve"> </w:t>
      </w:r>
      <w:r w:rsidRPr="00662B89">
        <w:t>To ensure no policy myopia!</w:t>
      </w:r>
    </w:p>
    <w:p w:rsidRPr="00662B89" w:rsidR="00662B89" w:rsidP="00662B89" w:rsidRDefault="00662B89" w14:paraId="6F437F50" w14:textId="77777777">
      <w:pPr>
        <w:ind w:left="1440"/>
      </w:pPr>
      <w:proofErr w:type="gramStart"/>
      <w:r w:rsidRPr="00662B89">
        <w:rPr>
          <w:bCs/>
          <w:i/>
        </w:rPr>
        <w:t>E.g.</w:t>
      </w:r>
      <w:proofErr w:type="gramEnd"/>
      <w:r w:rsidRPr="00662B89">
        <w:t xml:space="preserve"> A government might look to boost AD and output directly before an election, but that could compromise work to control inflation</w:t>
      </w:r>
    </w:p>
    <w:p w:rsidR="00662B89" w:rsidP="00662B89" w:rsidRDefault="00662B89" w14:paraId="1F271511" w14:textId="77777777">
      <w:pPr>
        <w:rPr>
          <w:b/>
          <w:bCs/>
          <w:u w:val="single"/>
        </w:rPr>
      </w:pPr>
    </w:p>
    <w:p w:rsidR="00662B89" w:rsidP="00662B89" w:rsidRDefault="00662B89" w14:paraId="395FED2A" w14:textId="770DA0D7">
      <w:pPr>
        <w:rPr>
          <w:b/>
          <w:bCs/>
          <w:i/>
          <w:iCs/>
        </w:rPr>
      </w:pPr>
      <w:r>
        <w:rPr>
          <w:b/>
          <w:bCs/>
          <w:u w:val="single"/>
        </w:rPr>
        <w:t>Key Notes:</w:t>
      </w:r>
      <w:r>
        <w:t xml:space="preserve"> </w:t>
      </w:r>
      <w:r w:rsidRPr="007B119C">
        <w:rPr>
          <w:i/>
          <w:iCs/>
        </w:rPr>
        <w:t>Aims</w:t>
      </w:r>
      <w:r w:rsidRPr="00C64751">
        <w:rPr>
          <w:i/>
          <w:iCs/>
        </w:rPr>
        <w:t xml:space="preserve"> of </w:t>
      </w:r>
      <w:r>
        <w:rPr>
          <w:i/>
          <w:iCs/>
        </w:rPr>
        <w:t>Monetary Policy</w:t>
      </w:r>
    </w:p>
    <w:p w:rsidRPr="00662B89" w:rsidR="00662B89" w:rsidP="00662B89" w:rsidRDefault="00662B89" w14:paraId="42622927" w14:textId="77777777">
      <w:r w:rsidRPr="00662B89">
        <w:t xml:space="preserve">In the UK monetary policy is mainly used to achieve stable inflation </w:t>
      </w:r>
    </w:p>
    <w:p w:rsidRPr="00662B89" w:rsidR="00662B89" w:rsidP="00662B89" w:rsidRDefault="00662B89" w14:paraId="4AD191E9" w14:textId="77777777">
      <w:pPr>
        <w:ind w:firstLine="720"/>
      </w:pPr>
      <w:r w:rsidRPr="00662B89">
        <w:t>But it has had a wider remit to target growth and increased employment of late</w:t>
      </w:r>
    </w:p>
    <w:p w:rsidR="00662B89" w:rsidP="006A3F00" w:rsidRDefault="00662B89" w14:paraId="666A3B18" w14:textId="77777777"/>
    <w:p w:rsidR="00A731F9" w:rsidP="00A731F9" w:rsidRDefault="00A731F9" w14:paraId="6105EDCE" w14:textId="77777777">
      <w:pPr>
        <w:ind w:left="360"/>
      </w:pPr>
    </w:p>
    <w:p w:rsidR="00A731F9" w:rsidP="00A731F9" w:rsidRDefault="00972FC9" w14:paraId="3B80F305" w14:textId="03865204">
      <w:pPr>
        <w:pStyle w:val="Heading1"/>
      </w:pPr>
      <w:r>
        <w:rPr>
          <w:noProof/>
          <w:lang w:eastAsia="en-GB"/>
        </w:rPr>
        <w:drawing>
          <wp:anchor distT="0" distB="0" distL="114300" distR="114300" simplePos="0" relativeHeight="251658240" behindDoc="0" locked="0" layoutInCell="1" allowOverlap="1" wp14:anchorId="428A743B" wp14:editId="0C8D1226">
            <wp:simplePos x="0" y="0"/>
            <wp:positionH relativeFrom="margin">
              <wp:posOffset>3952240</wp:posOffset>
            </wp:positionH>
            <wp:positionV relativeFrom="paragraph">
              <wp:posOffset>57785</wp:posOffset>
            </wp:positionV>
            <wp:extent cx="2682240" cy="1804670"/>
            <wp:effectExtent l="19050" t="19050" r="22860" b="24130"/>
            <wp:wrapSquare wrapText="bothSides"/>
            <wp:docPr id="1" name="Picture 1" descr="File:Bank of England looking up (2257335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ank of England looking up (225733566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2240" cy="180467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A731F9">
        <w:t xml:space="preserve">Article Task: </w:t>
      </w:r>
      <w:r>
        <w:t xml:space="preserve">The </w:t>
      </w:r>
      <w:r w:rsidR="009D5E48">
        <w:t>W</w:t>
      </w:r>
      <w:r>
        <w:t>orkings of Monetary Policy</w:t>
      </w:r>
    </w:p>
    <w:p w:rsidR="00F86E91" w:rsidP="00A731F9" w:rsidRDefault="00A731F9" w14:paraId="5CF7D1F8" w14:textId="77777777">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rsidRPr="00D8534C" w:rsidR="00AD7788" w:rsidP="00AD7788" w:rsidRDefault="00AD7788" w14:paraId="62B0F317" w14:textId="77777777">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rsidR="00AD7788" w:rsidP="00AD7788" w:rsidRDefault="00972FC9" w14:paraId="4CDC45F3" w14:textId="5FCB830F">
      <w:pPr>
        <w:pStyle w:val="ListParagraph"/>
        <w:numPr>
          <w:ilvl w:val="0"/>
          <w:numId w:val="4"/>
        </w:numPr>
        <w:spacing w:before="240"/>
        <w:rPr>
          <w:iCs/>
        </w:rPr>
      </w:pPr>
      <w:r>
        <w:rPr>
          <w:iCs/>
        </w:rPr>
        <w:t>State the transmission mechanisms (processes by which Mon. Pol. affects the economy) found in the article</w:t>
      </w:r>
    </w:p>
    <w:p w:rsidRPr="00D8534C" w:rsidR="00972FC9" w:rsidP="00AD7788" w:rsidRDefault="00972FC9" w14:paraId="1D6FC725" w14:textId="15E641EC">
      <w:pPr>
        <w:pStyle w:val="ListParagraph"/>
        <w:numPr>
          <w:ilvl w:val="0"/>
          <w:numId w:val="4"/>
        </w:numPr>
        <w:spacing w:before="240"/>
        <w:rPr>
          <w:iCs/>
        </w:rPr>
      </w:pPr>
      <w:r>
        <w:rPr>
          <w:b/>
          <w:i/>
          <w:iCs/>
        </w:rPr>
        <w:t xml:space="preserve">Extension: </w:t>
      </w:r>
      <w:r>
        <w:rPr>
          <w:iCs/>
        </w:rPr>
        <w:t>State any evaluative points</w:t>
      </w:r>
    </w:p>
    <w:p w:rsidR="00F86E91" w:rsidP="00A731F9" w:rsidRDefault="00F86E91" w14:paraId="4CBEE636" w14:textId="0EF0C02B">
      <w:pPr>
        <w:rPr>
          <w:b/>
          <w:u w:val="single"/>
        </w:rPr>
      </w:pPr>
      <w:r w:rsidRPr="00F86E91">
        <w:rPr>
          <w:b/>
          <w:u w:val="single"/>
        </w:rPr>
        <w:t>Article</w:t>
      </w:r>
    </w:p>
    <w:p w:rsidRPr="00972FC9" w:rsidR="00972FC9" w:rsidP="00A731F9" w:rsidRDefault="00972FC9" w14:paraId="4508F97A" w14:textId="748594CC">
      <w:pPr>
        <w:rPr>
          <w:i/>
          <w:u w:val="single"/>
        </w:rPr>
      </w:pPr>
      <w:r w:rsidRPr="00972FC9">
        <w:rPr>
          <w:i/>
          <w:u w:val="single"/>
        </w:rPr>
        <w:t>The Bank of England explains how Monetary Policy works</w:t>
      </w:r>
    </w:p>
    <w:p w:rsidR="00972FC9" w:rsidP="00972FC9" w:rsidRDefault="00972FC9" w14:paraId="14CC4E2D" w14:textId="77777777">
      <w:r>
        <w:t>When the Bank of England changes the official interest rate it is attempting to influence the overall level of expenditure in the economy. When the amount of money spent grows more quickly than the volume of output produced, inflation is the result. In this way, changes in interest rates are used to control inflation.</w:t>
      </w:r>
    </w:p>
    <w:p w:rsidR="00972FC9" w:rsidP="00972FC9" w:rsidRDefault="00972FC9" w14:paraId="7CDFC041" w14:textId="77777777">
      <w:r>
        <w:t>The Bank of England sets an interest rate at which it lends to financial institutions. This interest rate then affects the whole range of interest rates set by commercial banks, building societies and other institutions for their own savers and borrowers. It also tends to affect the price of financial assets, such as bonds and shares, and the exchange rate, which affect consumer and business demand in a variety of ways. Lowering or raising interest rates affects spending in the economy.</w:t>
      </w:r>
    </w:p>
    <w:p w:rsidR="00972FC9" w:rsidP="00972FC9" w:rsidRDefault="00972FC9" w14:paraId="2EDF6863" w14:textId="77777777">
      <w:r>
        <w:t>A reduction in interest rates makes saving less attractive and borrowing more attractive, which stimulates spending. Lower interest rates can affect consumers’ and firms’ cash-flow – a fall in interest rates reduces the income from savings and the interest payments due on loans. Borrowers tend to spend more of any extra money they have than lenders, so the net effect of lower interest rates through this cash-flow channel is to encourage higher spending in aggregate. The opposite occurs when interest rates are increased.</w:t>
      </w:r>
    </w:p>
    <w:p w:rsidR="00972FC9" w:rsidP="00972FC9" w:rsidRDefault="00972FC9" w14:paraId="4BB471A9" w14:textId="77777777">
      <w:r>
        <w:t xml:space="preserve">Lower interest rates can boost the prices of assets such as shares and houses. Higher house prices enable existing </w:t>
      </w:r>
      <w:proofErr w:type="gramStart"/>
      <w:r>
        <w:t>home owners</w:t>
      </w:r>
      <w:proofErr w:type="gramEnd"/>
      <w:r>
        <w:t xml:space="preserve"> to extend their mortgages in order to finance higher consumption. Higher share prices raise households’ wealth and can increase their willingness to spend.</w:t>
      </w:r>
    </w:p>
    <w:p w:rsidR="00972FC9" w:rsidP="00972FC9" w:rsidRDefault="00972FC9" w14:paraId="6479361C" w14:textId="77777777">
      <w:r>
        <w:lastRenderedPageBreak/>
        <w:t>Changes in interest rates can also affect the exchange rate. An unexpected rise in the rate of interest in the UK relative to overseas would give investors a higher return on UK assets relative to their foreign-currency equivalents, tending to make sterling assets more attractive. That should raise the value of sterling, reduce the price of imports, and reduce demand for UK goods and services abroad. However, the impact of interest rates on the exchange rate is, unfortunately, seldom that predictable.</w:t>
      </w:r>
    </w:p>
    <w:p w:rsidR="00972FC9" w:rsidP="00972FC9" w:rsidRDefault="00972FC9" w14:paraId="191DC896" w14:textId="77777777">
      <w:r>
        <w:t xml:space="preserve">Changes in spending feed through into output and, in turn, into employment. That can affect wage costs by changing the relative balance of demand and supply for workers. But it also influences wage </w:t>
      </w:r>
      <w:proofErr w:type="spellStart"/>
      <w:r>
        <w:t>bargainers’</w:t>
      </w:r>
      <w:proofErr w:type="spellEnd"/>
      <w:r>
        <w:t xml:space="preserve"> expectations of inflation – an important consideration for the eventual settlement. The impact on output and wages feeds through to producers’ costs and prices, and eventually consumer prices. Some of these influences can work more quickly than others. And the overall effect of monetary policy will be more rapid if it is credible. But, in general, there are time lags before changes in interest rates affect spending and saving decisions, and longer still before they affect consumer prices.</w:t>
      </w:r>
    </w:p>
    <w:p w:rsidR="00972FC9" w:rsidP="00972FC9" w:rsidRDefault="00972FC9" w14:paraId="1AB12F9D" w14:textId="77777777">
      <w:r>
        <w:t xml:space="preserve">We cannot be precise about the size or timing of all these channels. But the maximum effect on output is estimated to take up to about one year. And the maximum impact of a change in interest rates on consumer price inflation takes up to about two years. </w:t>
      </w:r>
      <w:proofErr w:type="gramStart"/>
      <w:r>
        <w:t>So</w:t>
      </w:r>
      <w:proofErr w:type="gramEnd"/>
      <w:r>
        <w:t xml:space="preserve"> interest rates have to be set based on judgments about what inflation might be – the outlook over the coming few years – not what it is today. </w:t>
      </w:r>
    </w:p>
    <w:p w:rsidR="00972FC9" w:rsidP="00972FC9" w:rsidRDefault="00972FC9" w14:paraId="544FA81A" w14:textId="77777777">
      <w:pPr>
        <w:rPr>
          <w:b/>
          <w:u w:val="single"/>
        </w:rPr>
      </w:pPr>
    </w:p>
    <w:p w:rsidRPr="00F86E91" w:rsidR="00F86E91" w:rsidP="00972FC9" w:rsidRDefault="00F86E91" w14:paraId="57F16B88" w14:textId="672D6A30">
      <w:pPr>
        <w:rPr>
          <w:b/>
          <w:u w:val="single"/>
        </w:rPr>
      </w:pPr>
      <w:r w:rsidRPr="00F86E91">
        <w:rPr>
          <w:b/>
          <w:u w:val="single"/>
        </w:rPr>
        <w:t>Questions</w:t>
      </w:r>
    </w:p>
    <w:p w:rsidR="00F86E91" w:rsidP="00F86E91" w:rsidRDefault="00972FC9" w14:paraId="63B716DF" w14:textId="2C9F2B60">
      <w:r>
        <w:t>What are the transmission mechanisms of Monetary Policy?</w:t>
      </w:r>
    </w:p>
    <w:p w:rsidR="00972FC9" w:rsidP="00972FC9" w:rsidRDefault="00972FC9" w14:paraId="445869F1" w14:textId="77777777">
      <w:r w:rsidRPr="00F86E91">
        <w:t xml:space="preserve">…………………………………………………………………………………………………………………………………………………………………………………… </w:t>
      </w:r>
    </w:p>
    <w:p w:rsidR="00972FC9" w:rsidP="00972FC9" w:rsidRDefault="00972FC9" w14:paraId="0EE52D1A" w14:textId="77777777">
      <w:r w:rsidRPr="00F86E91">
        <w:t>……………………………………………………………………………………………………………………………………………………………………………………</w:t>
      </w:r>
    </w:p>
    <w:p w:rsidR="00972FC9" w:rsidP="00972FC9" w:rsidRDefault="00972FC9" w14:paraId="08FFFD2A" w14:textId="77777777">
      <w:r w:rsidRPr="00F86E91">
        <w:t>……………………………………………………………………………………………………………………………………………………………………………………</w:t>
      </w:r>
    </w:p>
    <w:p w:rsidR="00972FC9" w:rsidP="00972FC9" w:rsidRDefault="00972FC9" w14:paraId="5F9FE901" w14:textId="77777777">
      <w:r w:rsidRPr="00F86E91">
        <w:t>……………………………………………………………………………………………………………………………………………………………………………………</w:t>
      </w:r>
    </w:p>
    <w:p w:rsidRPr="00F86E91" w:rsidR="00972FC9" w:rsidP="00972FC9" w:rsidRDefault="00972FC9" w14:paraId="14BAC6C6" w14:textId="77777777">
      <w:r w:rsidRPr="00F86E91">
        <w:t>……………………………………………………………………………………………………………………………………………………………………………………</w:t>
      </w:r>
    </w:p>
    <w:p w:rsidR="00972FC9" w:rsidP="00972FC9" w:rsidRDefault="00972FC9" w14:paraId="2EDB3B09" w14:textId="77777777">
      <w:r w:rsidRPr="00F86E91">
        <w:t xml:space="preserve">…………………………………………………………………………………………………………………………………………………………………………………… </w:t>
      </w:r>
    </w:p>
    <w:p w:rsidR="00972FC9" w:rsidP="00972FC9" w:rsidRDefault="00972FC9" w14:paraId="2B74A781" w14:textId="77777777">
      <w:r w:rsidRPr="00F86E91">
        <w:t>……………………………………………………………………………………………………………………………………………………………………………………</w:t>
      </w:r>
    </w:p>
    <w:p w:rsidR="00972FC9" w:rsidP="00F86E91" w:rsidRDefault="00972FC9" w14:paraId="714FBF17" w14:textId="5A4BF124"/>
    <w:p w:rsidR="00972FC9" w:rsidP="00F86E91" w:rsidRDefault="00972FC9" w14:paraId="2E6EEB2A" w14:textId="3BB7E49D">
      <w:r w:rsidRPr="00972FC9">
        <w:rPr>
          <w:b/>
          <w:i/>
        </w:rPr>
        <w:t>Extension:</w:t>
      </w:r>
      <w:r>
        <w:t xml:space="preserve"> What evaluative comments of Monetary Policy are given in the article?</w:t>
      </w:r>
    </w:p>
    <w:p w:rsidR="00972FC9" w:rsidP="00972FC9" w:rsidRDefault="00972FC9" w14:paraId="5C6853A0" w14:textId="77777777">
      <w:r w:rsidRPr="00F86E91">
        <w:t xml:space="preserve">…………………………………………………………………………………………………………………………………………………………………………………… </w:t>
      </w:r>
    </w:p>
    <w:p w:rsidR="00972FC9" w:rsidP="00972FC9" w:rsidRDefault="00972FC9" w14:paraId="295CF5B9" w14:textId="77777777">
      <w:r w:rsidRPr="00F86E91">
        <w:t>……………………………………………………………………………………………………………………………………………………………………………………</w:t>
      </w:r>
    </w:p>
    <w:p w:rsidR="00972FC9" w:rsidP="00972FC9" w:rsidRDefault="00972FC9" w14:paraId="6E4B7074" w14:textId="77777777">
      <w:r w:rsidRPr="00F86E91">
        <w:t>……………………………………………………………………………………………………………………………………………………………………………………</w:t>
      </w:r>
    </w:p>
    <w:p w:rsidR="00972FC9" w:rsidP="00972FC9" w:rsidRDefault="00972FC9" w14:paraId="5F25FF76" w14:textId="77777777">
      <w:r w:rsidRPr="00F86E91">
        <w:t>……………………………………………………………………………………………………………………………………………………………………………………</w:t>
      </w:r>
    </w:p>
    <w:p w:rsidRPr="00F86E91" w:rsidR="00972FC9" w:rsidP="00972FC9" w:rsidRDefault="00972FC9" w14:paraId="4FC62C4E" w14:textId="77777777">
      <w:r w:rsidRPr="00F86E91">
        <w:t>……………………………………………………………………………………………………………………………………………………………………………………</w:t>
      </w:r>
    </w:p>
    <w:p w:rsidR="00972FC9" w:rsidP="00972FC9" w:rsidRDefault="00972FC9" w14:paraId="354AD489" w14:textId="77777777">
      <w:r w:rsidRPr="00F86E91">
        <w:t xml:space="preserve">…………………………………………………………………………………………………………………………………………………………………………………… </w:t>
      </w:r>
    </w:p>
    <w:p w:rsidR="00972FC9" w:rsidP="00972FC9" w:rsidRDefault="00972FC9" w14:paraId="12C848FD" w14:textId="4C18BDA1">
      <w:r w:rsidRPr="00F86E91">
        <w:t>……………………………………………………………………………………………………………………………………………………………………………………</w:t>
      </w:r>
    </w:p>
    <w:p w:rsidR="00A3699A" w:rsidP="00972FC9" w:rsidRDefault="00A3699A" w14:paraId="6C2FB0F6" w14:textId="48CB6F4E"/>
    <w:p w:rsidR="00A3699A" w:rsidP="00972FC9" w:rsidRDefault="00A3699A" w14:paraId="3F79D4A2" w14:textId="77777777"/>
    <w:p w:rsidRPr="00A731F9" w:rsidR="00A3699A" w:rsidP="00A3699A" w:rsidRDefault="00A3699A" w14:paraId="37A4D85F" w14:textId="638BD6C4">
      <w:pPr>
        <w:pStyle w:val="Heading1"/>
      </w:pPr>
      <w:r w:rsidRPr="00A731F9">
        <w:lastRenderedPageBreak/>
        <w:t>Presentation</w:t>
      </w:r>
      <w:r>
        <w:t xml:space="preserve"> 2 – Interest Rates</w:t>
      </w:r>
    </w:p>
    <w:p w:rsidR="00A3699A" w:rsidP="00A3699A" w:rsidRDefault="00A3699A" w14:paraId="4A0D7360" w14:textId="77777777">
      <w:r>
        <w:t xml:space="preserve">Complete the activities below </w:t>
      </w:r>
      <w:proofErr w:type="gramStart"/>
      <w:r>
        <w:t>so as to</w:t>
      </w:r>
      <w:proofErr w:type="gramEnd"/>
      <w:r>
        <w:t xml:space="preserve"> have a complete set of Notes:</w:t>
      </w:r>
    </w:p>
    <w:p w:rsidR="00A3699A" w:rsidP="00A3699A" w:rsidRDefault="00A3699A" w14:paraId="011012EE" w14:textId="77777777">
      <w:pPr>
        <w:rPr>
          <w:i/>
          <w:iCs/>
        </w:rPr>
      </w:pPr>
      <w:r w:rsidRPr="006503A5">
        <w:rPr>
          <w:b/>
          <w:bCs/>
          <w:u w:val="single"/>
        </w:rPr>
        <w:t>Definition</w:t>
      </w:r>
      <w:r>
        <w:rPr>
          <w:b/>
          <w:bCs/>
          <w:u w:val="single"/>
        </w:rPr>
        <w:t>s</w:t>
      </w:r>
      <w:r w:rsidRPr="006503A5">
        <w:rPr>
          <w:b/>
          <w:bCs/>
          <w:u w:val="single"/>
        </w:rPr>
        <w:t>:</w:t>
      </w:r>
    </w:p>
    <w:p w:rsidRPr="0078086C" w:rsidR="00A3699A" w:rsidP="00A3699A" w:rsidRDefault="00A3699A" w14:paraId="60B2DAE6" w14:textId="4EB5A311">
      <w:pPr>
        <w:rPr>
          <w:i/>
          <w:iCs/>
        </w:rPr>
      </w:pPr>
      <w:r>
        <w:rPr>
          <w:i/>
          <w:iCs/>
        </w:rPr>
        <w:t>Interest Rates</w:t>
      </w:r>
      <w:r w:rsidRPr="0078086C">
        <w:rPr>
          <w:i/>
          <w:iCs/>
        </w:rPr>
        <w:t xml:space="preserve">: </w:t>
      </w:r>
    </w:p>
    <w:p w:rsidR="00A3699A" w:rsidP="00A3699A" w:rsidRDefault="00A3699A" w14:paraId="48848A5D" w14:textId="77777777">
      <w:r w:rsidRPr="00F86E91">
        <w:t xml:space="preserve">…………………………………………………………………………………………………………………………………………………………………………………… </w:t>
      </w:r>
    </w:p>
    <w:p w:rsidRPr="0078086C" w:rsidR="00A3699A" w:rsidP="00A3699A" w:rsidRDefault="00A3699A" w14:paraId="1FBCEACD" w14:textId="77777777">
      <w:r w:rsidRPr="00F86E91">
        <w:t xml:space="preserve">…………………………………………………………………………………………………………………………………………………………………………………… </w:t>
      </w:r>
    </w:p>
    <w:p w:rsidRPr="00A3699A" w:rsidR="00A3699A" w:rsidP="00A3699A" w:rsidRDefault="00A3699A" w14:paraId="409B025F" w14:textId="77777777">
      <w:pPr>
        <w:ind w:left="720"/>
      </w:pPr>
      <w:r w:rsidRPr="00A3699A">
        <w:rPr>
          <w:bCs/>
          <w:i/>
        </w:rPr>
        <w:t xml:space="preserve">For Borrowers: </w:t>
      </w:r>
      <w:r w:rsidRPr="00A3699A">
        <w:t xml:space="preserve">The interest rate is the amount you are charged for borrowing money – a percentage of the total amount of the loan. </w:t>
      </w:r>
    </w:p>
    <w:p w:rsidRPr="00A3699A" w:rsidR="00A3699A" w:rsidP="00A3699A" w:rsidRDefault="00A3699A" w14:paraId="15B6E03D" w14:textId="77777777">
      <w:pPr>
        <w:ind w:left="1440"/>
      </w:pPr>
      <w:r w:rsidRPr="00A3699A">
        <w:t>Interest is what you pay for the privilege. It’s a bit like hiring a car. Interest is what you pay to ‘hire’ someone else’s money.</w:t>
      </w:r>
    </w:p>
    <w:p w:rsidRPr="00A3699A" w:rsidR="00A3699A" w:rsidP="00A3699A" w:rsidRDefault="00A3699A" w14:paraId="23C542F4" w14:textId="77777777">
      <w:pPr>
        <w:ind w:left="720"/>
      </w:pPr>
      <w:r w:rsidRPr="00A3699A">
        <w:rPr>
          <w:bCs/>
          <w:i/>
        </w:rPr>
        <w:t>For Savers/Lenders:</w:t>
      </w:r>
      <w:r w:rsidRPr="00A3699A">
        <w:rPr>
          <w:b/>
          <w:bCs/>
        </w:rPr>
        <w:t xml:space="preserve"> </w:t>
      </w:r>
      <w:r w:rsidRPr="00A3699A">
        <w:t>The interest rate is the amount you receive for lending the money</w:t>
      </w:r>
    </w:p>
    <w:p w:rsidRPr="00A3699A" w:rsidR="00A3699A" w:rsidP="00A3699A" w:rsidRDefault="00A3699A" w14:paraId="61A6465B" w14:textId="77777777">
      <w:pPr>
        <w:ind w:left="1440"/>
      </w:pPr>
      <w:r w:rsidRPr="00A3699A">
        <w:t xml:space="preserve">When you save in a bank, you are effectively lending money to the banks, who pay to ‘hire’ your money </w:t>
      </w:r>
      <w:proofErr w:type="gramStart"/>
      <w:r w:rsidRPr="00A3699A">
        <w:t>in order to</w:t>
      </w:r>
      <w:proofErr w:type="gramEnd"/>
      <w:r w:rsidRPr="00A3699A">
        <w:t xml:space="preserve"> give loans to other people</w:t>
      </w:r>
    </w:p>
    <w:p w:rsidR="00663893" w:rsidP="00F86E91" w:rsidRDefault="00663893" w14:paraId="01F55A62" w14:textId="4657567D"/>
    <w:p w:rsidR="00972FC9" w:rsidP="00F86E91" w:rsidRDefault="00A3699A" w14:paraId="1F9DD0EE" w14:textId="75B28FB0">
      <w:pPr>
        <w:rPr>
          <w:i/>
        </w:rPr>
      </w:pPr>
      <w:r>
        <w:rPr>
          <w:i/>
        </w:rPr>
        <w:t>The ‘Base Rate’:</w:t>
      </w:r>
    </w:p>
    <w:p w:rsidR="00A3699A" w:rsidP="00A3699A" w:rsidRDefault="00A3699A" w14:paraId="172D47BD" w14:textId="77777777">
      <w:r w:rsidRPr="00F86E91">
        <w:t xml:space="preserve">…………………………………………………………………………………………………………………………………………………………………………………… </w:t>
      </w:r>
    </w:p>
    <w:p w:rsidRPr="0078086C" w:rsidR="00A3699A" w:rsidP="00A3699A" w:rsidRDefault="00A3699A" w14:paraId="3F25C8F8" w14:textId="77777777">
      <w:r w:rsidRPr="00F86E91">
        <w:t xml:space="preserve">…………………………………………………………………………………………………………………………………………………………………………………… </w:t>
      </w:r>
    </w:p>
    <w:p w:rsidRPr="00A3699A" w:rsidR="00A3699A" w:rsidP="00A3699A" w:rsidRDefault="00A3699A" w14:paraId="1BCEE9AE" w14:textId="77777777">
      <w:pPr>
        <w:ind w:firstLine="720"/>
      </w:pPr>
      <w:r w:rsidRPr="00A3699A">
        <w:t>Set by the MPC after assessing the state of the economy</w:t>
      </w:r>
    </w:p>
    <w:p w:rsidR="00A3699A" w:rsidP="00F86E91" w:rsidRDefault="00A3699A" w14:paraId="0A07E150" w14:textId="279BAB7C">
      <w:pPr>
        <w:rPr>
          <w:i/>
        </w:rPr>
      </w:pPr>
    </w:p>
    <w:p w:rsidR="00A3699A" w:rsidP="00F86E91" w:rsidRDefault="00A3699A" w14:paraId="1A0E8246" w14:textId="036D5C4D">
      <w:pPr>
        <w:rPr>
          <w:i/>
        </w:rPr>
      </w:pPr>
      <w:r>
        <w:rPr>
          <w:i/>
        </w:rPr>
        <w:t>Commercial Rates:</w:t>
      </w:r>
    </w:p>
    <w:p w:rsidR="00A3699A" w:rsidP="00A3699A" w:rsidRDefault="00A3699A" w14:paraId="6A6781A8" w14:textId="77777777">
      <w:r w:rsidRPr="00F86E91">
        <w:t xml:space="preserve">…………………………………………………………………………………………………………………………………………………………………………………… </w:t>
      </w:r>
    </w:p>
    <w:p w:rsidRPr="0078086C" w:rsidR="00A3699A" w:rsidP="00A3699A" w:rsidRDefault="00A3699A" w14:paraId="1FE5FB7A" w14:textId="77777777">
      <w:r w:rsidRPr="00F86E91">
        <w:t xml:space="preserve">…………………………………………………………………………………………………………………………………………………………………………………… </w:t>
      </w:r>
    </w:p>
    <w:p w:rsidRPr="00A3699A" w:rsidR="00A3699A" w:rsidP="00A3699A" w:rsidRDefault="00A3699A" w14:paraId="37AA5B64" w14:textId="77777777">
      <w:pPr>
        <w:ind w:left="720"/>
      </w:pPr>
      <w:r w:rsidRPr="00A3699A">
        <w:t>These rates commercial rates are determined by the base rate as well as various other factors</w:t>
      </w:r>
    </w:p>
    <w:p w:rsidRPr="00A3699A" w:rsidR="00A3699A" w:rsidP="00A3699A" w:rsidRDefault="00A3699A" w14:paraId="1D80E35F" w14:textId="7809E111">
      <w:pPr>
        <w:ind w:left="720"/>
      </w:pPr>
      <w:r w:rsidRPr="00A3699A">
        <w:t>When the base rate increases, commercial rates would be expected to increase too</w:t>
      </w:r>
    </w:p>
    <w:p w:rsidRPr="00A3699A" w:rsidR="00A3699A" w:rsidP="00F86E91" w:rsidRDefault="00A3699A" w14:paraId="33CA13D4" w14:textId="3BE27160"/>
    <w:p w:rsidR="00043691" w:rsidP="00043691" w:rsidRDefault="00CF264A" w14:paraId="709841F0" w14:textId="3650D739">
      <w:pPr>
        <w:pStyle w:val="Heading1"/>
      </w:pPr>
      <w:r w:rsidRPr="00043691">
        <w:rPr>
          <w:noProof/>
          <w:lang w:eastAsia="en-GB"/>
        </w:rPr>
        <w:drawing>
          <wp:anchor distT="0" distB="0" distL="114300" distR="114300" simplePos="0" relativeHeight="251663360" behindDoc="0" locked="0" layoutInCell="1" allowOverlap="1" wp14:anchorId="776CF758" wp14:editId="58E03E8E">
            <wp:simplePos x="0" y="0"/>
            <wp:positionH relativeFrom="margin">
              <wp:posOffset>4302760</wp:posOffset>
            </wp:positionH>
            <wp:positionV relativeFrom="paragraph">
              <wp:posOffset>60003</wp:posOffset>
            </wp:positionV>
            <wp:extent cx="2329815" cy="1508125"/>
            <wp:effectExtent l="19050" t="19050" r="13335" b="15875"/>
            <wp:wrapSquare wrapText="bothSides"/>
            <wp:docPr id="5" name="Picture 5" descr="Andrew Ba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w Baile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9815" cy="150812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t xml:space="preserve">Research </w:t>
      </w:r>
      <w:r w:rsidR="00043691">
        <w:t xml:space="preserve">Task: </w:t>
      </w:r>
      <w:r>
        <w:t>MPC’s use of data</w:t>
      </w:r>
      <w:r w:rsidRPr="00043691" w:rsidR="00043691">
        <w:rPr>
          <w:rFonts w:asciiTheme="minorHAnsi" w:hAnsiTheme="minorHAnsi" w:eastAsiaTheme="minorHAnsi" w:cstheme="minorBidi"/>
          <w:color w:val="auto"/>
          <w:sz w:val="22"/>
          <w:szCs w:val="22"/>
        </w:rPr>
        <w:t xml:space="preserve"> </w:t>
      </w:r>
    </w:p>
    <w:p w:rsidR="00043691" w:rsidP="00043691" w:rsidRDefault="00043691" w14:paraId="1C2680FC" w14:textId="77777777">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rsidRPr="00CF264A" w:rsidR="00CF264A" w:rsidP="00CF264A" w:rsidRDefault="00CF264A" w14:paraId="1EC7CC50" w14:textId="77777777">
      <w:pPr>
        <w:rPr>
          <w:rFonts w:cstheme="minorHAnsi"/>
          <w:i/>
        </w:rPr>
      </w:pPr>
      <w:r w:rsidRPr="00CF264A">
        <w:rPr>
          <w:rFonts w:cstheme="minorHAnsi"/>
        </w:rPr>
        <w:t>The A-Level specification requires that students understand</w:t>
      </w:r>
      <w:r w:rsidRPr="00CF264A">
        <w:rPr>
          <w:rFonts w:cstheme="minorHAnsi"/>
          <w:i/>
        </w:rPr>
        <w:t xml:space="preserve"> “the role and operation of the Bank of England’s Monetary Policy Committee”.</w:t>
      </w:r>
    </w:p>
    <w:p w:rsidRPr="00CF264A" w:rsidR="00CF264A" w:rsidP="00CF264A" w:rsidRDefault="00CF264A" w14:paraId="71F5DFB8" w14:textId="65F5AA2C">
      <w:pPr>
        <w:rPr>
          <w:rFonts w:cstheme="minorHAnsi"/>
        </w:rPr>
      </w:pPr>
      <w:r w:rsidRPr="00CF264A">
        <w:rPr>
          <w:rFonts w:cstheme="minorHAnsi"/>
          <w:noProof/>
          <w:lang w:eastAsia="en-GB"/>
        </w:rPr>
        <mc:AlternateContent>
          <mc:Choice Requires="wps">
            <w:drawing>
              <wp:anchor distT="45720" distB="45720" distL="114300" distR="114300" simplePos="0" relativeHeight="251698176" behindDoc="0" locked="0" layoutInCell="1" allowOverlap="1" wp14:anchorId="0CC21D62" wp14:editId="51E766EE">
                <wp:simplePos x="0" y="0"/>
                <wp:positionH relativeFrom="column">
                  <wp:posOffset>4250690</wp:posOffset>
                </wp:positionH>
                <wp:positionV relativeFrom="paragraph">
                  <wp:posOffset>390525</wp:posOffset>
                </wp:positionV>
                <wp:extent cx="2415540" cy="4635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463550"/>
                        </a:xfrm>
                        <a:prstGeom prst="rect">
                          <a:avLst/>
                        </a:prstGeom>
                        <a:solidFill>
                          <a:srgbClr val="FFFFFF"/>
                        </a:solidFill>
                        <a:ln w="9525">
                          <a:noFill/>
                          <a:miter lim="800000"/>
                          <a:headEnd/>
                          <a:tailEnd/>
                        </a:ln>
                      </wps:spPr>
                      <wps:txbx>
                        <w:txbxContent>
                          <w:p w:rsidRPr="00CF264A" w:rsidR="0041620C" w:rsidRDefault="0041620C" w14:paraId="6F6F5F5D" w14:textId="4058E104">
                            <w:pPr>
                              <w:rPr>
                                <w:i/>
                              </w:rPr>
                            </w:pPr>
                            <w:r>
                              <w:rPr>
                                <w:i/>
                              </w:rPr>
                              <w:t>Andrew Bailey – Governor of the Bank of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4554984">
              <v:shapetype id="_x0000_t202" coordsize="21600,21600" o:spt="202" path="m,l,21600r21600,l21600,xe" w14:anchorId="0CC21D62">
                <v:stroke joinstyle="miter"/>
                <v:path gradientshapeok="t" o:connecttype="rect"/>
              </v:shapetype>
              <v:shape id="Text Box 2" style="position:absolute;margin-left:334.7pt;margin-top:30.75pt;width:190.2pt;height:3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">
                <v:textbox>
                  <w:txbxContent>
                    <w:p w:rsidRPr="00CF264A" w:rsidR="0041620C" w:rsidRDefault="0041620C" w14:paraId="07204B4F" w14:textId="4058E104">
                      <w:pPr>
                        <w:rPr>
                          <w:i/>
                        </w:rPr>
                      </w:pPr>
                      <w:r>
                        <w:rPr>
                          <w:i/>
                        </w:rPr>
                        <w:t>Andrew Bailey – Governor of the Bank of England</w:t>
                      </w:r>
                    </w:p>
                  </w:txbxContent>
                </v:textbox>
                <w10:wrap type="square"/>
              </v:shape>
            </w:pict>
          </mc:Fallback>
        </mc:AlternateContent>
      </w:r>
      <w:r w:rsidRPr="00CF264A">
        <w:rPr>
          <w:rFonts w:cstheme="minorHAnsi"/>
        </w:rPr>
        <w:t xml:space="preserve">You are to investigate the data used by the MPC when making decisions regarding monetary policy. </w:t>
      </w:r>
      <w:proofErr w:type="gramStart"/>
      <w:r w:rsidRPr="00CF264A">
        <w:rPr>
          <w:rFonts w:cstheme="minorHAnsi"/>
        </w:rPr>
        <w:t>In order to</w:t>
      </w:r>
      <w:proofErr w:type="gramEnd"/>
      <w:r w:rsidRPr="00CF264A">
        <w:rPr>
          <w:rFonts w:cstheme="minorHAnsi"/>
        </w:rPr>
        <w:t xml:space="preserve"> do this, you will need to download and read two documents:</w:t>
      </w:r>
    </w:p>
    <w:p w:rsidRPr="00CF264A" w:rsidR="00CF264A" w:rsidP="00CF264A" w:rsidRDefault="00CF264A" w14:paraId="5B33EB62" w14:textId="7AABA26D">
      <w:pPr>
        <w:pStyle w:val="ListParagraph"/>
        <w:numPr>
          <w:ilvl w:val="0"/>
          <w:numId w:val="11"/>
        </w:numPr>
        <w:spacing w:after="200" w:line="276" w:lineRule="auto"/>
        <w:rPr>
          <w:rFonts w:cstheme="minorHAnsi"/>
        </w:rPr>
      </w:pPr>
      <w:r w:rsidRPr="00CF264A">
        <w:rPr>
          <w:rFonts w:cstheme="minorHAnsi"/>
        </w:rPr>
        <w:t>The minutes of the most recent MPC meeting.</w:t>
      </w:r>
    </w:p>
    <w:p w:rsidRPr="00CF264A" w:rsidR="00CF264A" w:rsidP="00CF264A" w:rsidRDefault="00CF264A" w14:paraId="71D9FDF2" w14:textId="27CFB23E">
      <w:pPr>
        <w:pStyle w:val="ListParagraph"/>
        <w:numPr>
          <w:ilvl w:val="0"/>
          <w:numId w:val="11"/>
        </w:numPr>
        <w:spacing w:after="200" w:line="276" w:lineRule="auto"/>
        <w:rPr>
          <w:rFonts w:cstheme="minorHAnsi"/>
        </w:rPr>
      </w:pPr>
      <w:r w:rsidRPr="00CF264A">
        <w:rPr>
          <w:rFonts w:cstheme="minorHAnsi"/>
        </w:rPr>
        <w:t>The governor’s opening remarks from the most recent (likely February) inflation report press conference.</w:t>
      </w:r>
    </w:p>
    <w:p w:rsidR="00CF264A" w:rsidP="00CF264A" w:rsidRDefault="00CF264A" w14:paraId="157EE53F" w14:textId="77777777">
      <w:pPr>
        <w:pStyle w:val="ListParagraph"/>
        <w:spacing w:after="200" w:line="276" w:lineRule="auto"/>
        <w:ind w:left="0"/>
        <w:rPr>
          <w:rFonts w:cstheme="minorHAnsi"/>
        </w:rPr>
      </w:pPr>
      <w:proofErr w:type="gramStart"/>
      <w:r w:rsidRPr="00CF264A">
        <w:rPr>
          <w:rFonts w:cstheme="minorHAnsi"/>
        </w:rPr>
        <w:lastRenderedPageBreak/>
        <w:t>Both of these</w:t>
      </w:r>
      <w:proofErr w:type="gramEnd"/>
      <w:r w:rsidRPr="00CF264A">
        <w:rPr>
          <w:rFonts w:cstheme="minorHAnsi"/>
        </w:rPr>
        <w:t xml:space="preserve"> documents can be found online via the Bank of England website: </w:t>
      </w:r>
    </w:p>
    <w:p w:rsidR="004B3870" w:rsidP="004B3870" w:rsidRDefault="00EE40E5" w14:paraId="037837A8" w14:textId="558F70DA">
      <w:pPr>
        <w:jc w:val="center"/>
      </w:pPr>
      <w:hyperlink w:history="1" r:id="rId9">
        <w:r w:rsidRPr="008C5165" w:rsidR="004B3870">
          <w:rPr>
            <w:rStyle w:val="Hyperlink"/>
          </w:rPr>
          <w:t>https://www.bankofengland.co.uk/monetary-policy-summary-and-minutes/monetary-policy-summary-and-minutes</w:t>
        </w:r>
      </w:hyperlink>
    </w:p>
    <w:p w:rsidR="00CF264A" w:rsidP="00CF264A" w:rsidRDefault="00CF264A" w14:paraId="4BDA49BA" w14:textId="2C7E470B">
      <w:pPr>
        <w:rPr>
          <w:rFonts w:cstheme="minorHAnsi"/>
        </w:rPr>
      </w:pPr>
      <w:r w:rsidRPr="00CF264A">
        <w:rPr>
          <w:rFonts w:cstheme="minorHAnsi"/>
        </w:rPr>
        <w:t xml:space="preserve">Then, you will need to consider carefully what data has been used by the MPC in determining monetary </w:t>
      </w:r>
      <w:proofErr w:type="gramStart"/>
      <w:r w:rsidRPr="00CF264A">
        <w:rPr>
          <w:rFonts w:cstheme="minorHAnsi"/>
        </w:rPr>
        <w:t>policy, and</w:t>
      </w:r>
      <w:proofErr w:type="gramEnd"/>
      <w:r w:rsidRPr="00CF264A">
        <w:rPr>
          <w:rFonts w:cstheme="minorHAnsi"/>
        </w:rPr>
        <w:t xml:space="preserve"> explain how each one affects </w:t>
      </w:r>
      <w:r w:rsidRPr="00CF264A">
        <w:rPr>
          <w:rFonts w:cstheme="minorHAnsi"/>
          <w:b/>
        </w:rPr>
        <w:t>inflation</w:t>
      </w:r>
      <w:r w:rsidRPr="00CF264A">
        <w:rPr>
          <w:rFonts w:cstheme="minorHAnsi"/>
        </w:rPr>
        <w:t xml:space="preserve">. </w:t>
      </w:r>
    </w:p>
    <w:p w:rsidRPr="00CF264A" w:rsidR="00043691" w:rsidP="77D1A7D0" w:rsidRDefault="00581C2E" w14:paraId="48FF959D" w14:textId="4252BA04" w14:noSpellErr="1">
      <w:pPr>
        <w:rPr>
          <w:rFonts w:cs="Calibri" w:cstheme="minorAscii"/>
        </w:rPr>
      </w:pPr>
      <w:r w:rsidRPr="77D1A7D0" w:rsidR="008F6AAC">
        <w:rPr>
          <w:rFonts w:cs="Calibri" w:cstheme="minorAscii"/>
          <w:b w:val="1"/>
          <w:bCs w:val="1"/>
          <w:u w:val="single"/>
        </w:rPr>
        <w:t>Table:</w:t>
      </w:r>
      <w:r w:rsidRPr="77D1A7D0" w:rsidR="00FC556B">
        <w:rPr>
          <w:rFonts w:cs="Calibri" w:cstheme="minorAscii"/>
        </w:rPr>
        <w:t xml:space="preserve"> What factors do the MPC consider when setting policy?</w:t>
      </w:r>
    </w:p>
    <w:tbl>
      <w:tblPr>
        <w:tblW w:w="108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47"/>
        <w:gridCol w:w="2943"/>
        <w:gridCol w:w="5703"/>
      </w:tblGrid>
      <w:tr w:rsidRPr="005D25E8" w:rsidR="007F66BE" w:rsidTr="00CF264A" w14:paraId="17F8D99C" w14:textId="5646D535">
        <w:trPr>
          <w:trHeight w:val="899"/>
        </w:trPr>
        <w:tc>
          <w:tcPr>
            <w:tcW w:w="2247" w:type="dxa"/>
          </w:tcPr>
          <w:p w:rsidRPr="005D25E8" w:rsidR="007F66BE" w:rsidP="00043691" w:rsidRDefault="007F66BE" w14:paraId="54EC90D5" w14:textId="1D3750DD">
            <w:pPr>
              <w:spacing w:after="0" w:line="240" w:lineRule="auto"/>
              <w:jc w:val="center"/>
              <w:rPr>
                <w:b/>
                <w:bCs/>
                <w:sz w:val="32"/>
                <w:lang w:val="en-US"/>
              </w:rPr>
            </w:pPr>
            <w:r>
              <w:rPr>
                <w:b/>
                <w:bCs/>
                <w:sz w:val="32"/>
                <w:lang w:val="en-US"/>
              </w:rPr>
              <w:t>Factor</w:t>
            </w:r>
          </w:p>
        </w:tc>
        <w:tc>
          <w:tcPr>
            <w:tcW w:w="2943" w:type="dxa"/>
          </w:tcPr>
          <w:p w:rsidRPr="005D25E8" w:rsidR="007F66BE" w:rsidP="00043691" w:rsidRDefault="007F66BE" w14:paraId="52B6D2E5" w14:textId="2333C816">
            <w:pPr>
              <w:spacing w:after="0" w:line="240" w:lineRule="auto"/>
              <w:jc w:val="center"/>
              <w:rPr>
                <w:sz w:val="32"/>
              </w:rPr>
            </w:pPr>
            <w:r w:rsidRPr="005D25E8">
              <w:rPr>
                <w:b/>
                <w:bCs/>
                <w:sz w:val="32"/>
                <w:lang w:val="en-US"/>
              </w:rPr>
              <w:t>Data</w:t>
            </w:r>
            <w:r>
              <w:rPr>
                <w:b/>
                <w:bCs/>
                <w:sz w:val="32"/>
                <w:lang w:val="en-US"/>
              </w:rPr>
              <w:t>/Quote</w:t>
            </w:r>
          </w:p>
        </w:tc>
        <w:tc>
          <w:tcPr>
            <w:tcW w:w="5703" w:type="dxa"/>
          </w:tcPr>
          <w:p w:rsidRPr="005D25E8" w:rsidR="007F66BE" w:rsidP="00043691" w:rsidRDefault="007F66BE" w14:paraId="4AC58E81" w14:textId="2470CDEF">
            <w:pPr>
              <w:spacing w:after="0" w:line="240" w:lineRule="auto"/>
              <w:jc w:val="center"/>
              <w:rPr>
                <w:sz w:val="32"/>
              </w:rPr>
            </w:pPr>
            <w:r>
              <w:rPr>
                <w:b/>
                <w:bCs/>
                <w:sz w:val="32"/>
                <w:lang w:val="en-US"/>
              </w:rPr>
              <w:t>Effect on the price level</w:t>
            </w:r>
          </w:p>
        </w:tc>
      </w:tr>
      <w:tr w:rsidRPr="005D25E8" w:rsidR="007F66BE" w:rsidTr="00CF264A" w14:paraId="3AA91935" w14:textId="7BF78261">
        <w:trPr>
          <w:trHeight w:val="1398"/>
        </w:trPr>
        <w:tc>
          <w:tcPr>
            <w:tcW w:w="2247" w:type="dxa"/>
          </w:tcPr>
          <w:p w:rsidR="007F66BE" w:rsidP="00043691" w:rsidRDefault="007F66BE" w14:paraId="4D22D353" w14:textId="77777777">
            <w:pPr>
              <w:spacing w:after="0" w:line="216" w:lineRule="auto"/>
              <w:textAlignment w:val="baseline"/>
              <w:rPr>
                <w:color w:val="000000"/>
              </w:rPr>
            </w:pPr>
          </w:p>
          <w:p w:rsidR="007F66BE" w:rsidP="00043691" w:rsidRDefault="007F66BE" w14:paraId="6AA42BEC" w14:textId="0C699F91">
            <w:pPr>
              <w:spacing w:after="0" w:line="216" w:lineRule="auto"/>
              <w:textAlignment w:val="baseline"/>
              <w:rPr>
                <w:color w:val="000000"/>
              </w:rPr>
            </w:pPr>
          </w:p>
          <w:p w:rsidR="007F66BE" w:rsidP="00043691" w:rsidRDefault="007F66BE" w14:paraId="29CB7C2D" w14:textId="57B52AA4">
            <w:pPr>
              <w:spacing w:after="0" w:line="216" w:lineRule="auto"/>
              <w:textAlignment w:val="baseline"/>
              <w:rPr>
                <w:color w:val="000000"/>
              </w:rPr>
            </w:pPr>
          </w:p>
          <w:p w:rsidR="007F66BE" w:rsidP="00043691" w:rsidRDefault="007F66BE" w14:paraId="67076EA5" w14:textId="77777777">
            <w:pPr>
              <w:spacing w:after="0" w:line="216" w:lineRule="auto"/>
              <w:textAlignment w:val="baseline"/>
              <w:rPr>
                <w:color w:val="000000"/>
              </w:rPr>
            </w:pPr>
          </w:p>
          <w:p w:rsidR="007F66BE" w:rsidP="00043691" w:rsidRDefault="007F66BE" w14:paraId="01C7EBA3" w14:textId="318141FE">
            <w:pPr>
              <w:spacing w:after="0" w:line="216" w:lineRule="auto"/>
              <w:textAlignment w:val="baseline"/>
              <w:rPr>
                <w:color w:val="000000"/>
              </w:rPr>
            </w:pPr>
          </w:p>
          <w:p w:rsidR="007F66BE" w:rsidP="00043691" w:rsidRDefault="007F66BE" w14:paraId="659DC041" w14:textId="38518BD7">
            <w:pPr>
              <w:spacing w:after="0" w:line="216" w:lineRule="auto"/>
              <w:textAlignment w:val="baseline"/>
              <w:rPr>
                <w:color w:val="000000"/>
              </w:rPr>
            </w:pPr>
          </w:p>
        </w:tc>
        <w:tc>
          <w:tcPr>
            <w:tcW w:w="2943" w:type="dxa"/>
          </w:tcPr>
          <w:p w:rsidRPr="00973835" w:rsidR="007F66BE" w:rsidP="00043691" w:rsidRDefault="007F66BE" w14:paraId="122151B8" w14:textId="19D91088">
            <w:pPr>
              <w:spacing w:after="0" w:line="216" w:lineRule="auto"/>
              <w:textAlignment w:val="baseline"/>
              <w:rPr>
                <w:color w:val="000000"/>
              </w:rPr>
            </w:pPr>
          </w:p>
        </w:tc>
        <w:tc>
          <w:tcPr>
            <w:tcW w:w="5703" w:type="dxa"/>
          </w:tcPr>
          <w:p w:rsidRPr="00973835" w:rsidR="007F66BE" w:rsidP="00043691" w:rsidRDefault="007F66BE" w14:paraId="2348CB39" w14:textId="11E879B9">
            <w:pPr>
              <w:spacing w:after="0" w:line="240" w:lineRule="auto"/>
              <w:rPr>
                <w:color w:val="000000"/>
              </w:rPr>
            </w:pPr>
          </w:p>
        </w:tc>
      </w:tr>
      <w:tr w:rsidRPr="005D25E8" w:rsidR="007F66BE" w:rsidTr="00CF264A" w14:paraId="09A540B6" w14:textId="16CF6E4E">
        <w:trPr>
          <w:trHeight w:val="1246"/>
        </w:trPr>
        <w:tc>
          <w:tcPr>
            <w:tcW w:w="2247" w:type="dxa"/>
          </w:tcPr>
          <w:p w:rsidR="007F66BE" w:rsidP="008F6AAC" w:rsidRDefault="007F66BE" w14:paraId="06E0797E" w14:textId="073E9F88">
            <w:pPr>
              <w:spacing w:after="0" w:line="216" w:lineRule="auto"/>
              <w:textAlignment w:val="baseline"/>
              <w:rPr>
                <w:color w:val="000000"/>
              </w:rPr>
            </w:pPr>
          </w:p>
          <w:p w:rsidR="007F66BE" w:rsidP="008F6AAC" w:rsidRDefault="007F66BE" w14:paraId="6CA19556" w14:textId="7AA4EB5D">
            <w:pPr>
              <w:spacing w:after="0" w:line="216" w:lineRule="auto"/>
              <w:textAlignment w:val="baseline"/>
              <w:rPr>
                <w:color w:val="000000"/>
              </w:rPr>
            </w:pPr>
          </w:p>
          <w:p w:rsidR="007F66BE" w:rsidP="008F6AAC" w:rsidRDefault="007F66BE" w14:paraId="0DEAF7C9" w14:textId="087AE84C">
            <w:pPr>
              <w:spacing w:after="0" w:line="216" w:lineRule="auto"/>
              <w:textAlignment w:val="baseline"/>
              <w:rPr>
                <w:color w:val="000000"/>
              </w:rPr>
            </w:pPr>
          </w:p>
          <w:p w:rsidR="007F66BE" w:rsidP="008F6AAC" w:rsidRDefault="007F66BE" w14:paraId="0A309118" w14:textId="46347AE6">
            <w:pPr>
              <w:spacing w:after="0" w:line="216" w:lineRule="auto"/>
              <w:textAlignment w:val="baseline"/>
              <w:rPr>
                <w:color w:val="000000"/>
              </w:rPr>
            </w:pPr>
          </w:p>
          <w:p w:rsidR="007F66BE" w:rsidP="008F6AAC" w:rsidRDefault="007F66BE" w14:paraId="685F4357" w14:textId="40262B5B">
            <w:pPr>
              <w:spacing w:after="0" w:line="216" w:lineRule="auto"/>
              <w:textAlignment w:val="baseline"/>
              <w:rPr>
                <w:color w:val="000000"/>
              </w:rPr>
            </w:pPr>
          </w:p>
          <w:p w:rsidR="007F66BE" w:rsidP="008F6AAC" w:rsidRDefault="007F66BE" w14:paraId="4CD18961" w14:textId="77777777">
            <w:pPr>
              <w:spacing w:after="0" w:line="216" w:lineRule="auto"/>
              <w:textAlignment w:val="baseline"/>
              <w:rPr>
                <w:color w:val="000000"/>
              </w:rPr>
            </w:pPr>
          </w:p>
        </w:tc>
        <w:tc>
          <w:tcPr>
            <w:tcW w:w="2943" w:type="dxa"/>
          </w:tcPr>
          <w:p w:rsidRPr="00973835" w:rsidR="007F66BE" w:rsidP="008F6AAC" w:rsidRDefault="007F66BE" w14:paraId="36005F60" w14:textId="1FC393C4">
            <w:pPr>
              <w:spacing w:after="0" w:line="216" w:lineRule="auto"/>
              <w:textAlignment w:val="baseline"/>
              <w:rPr>
                <w:color w:val="000000"/>
              </w:rPr>
            </w:pPr>
          </w:p>
        </w:tc>
        <w:tc>
          <w:tcPr>
            <w:tcW w:w="5703" w:type="dxa"/>
          </w:tcPr>
          <w:p w:rsidRPr="00973835" w:rsidR="007F66BE" w:rsidP="008F6AAC" w:rsidRDefault="007F66BE" w14:paraId="4757AD6E" w14:textId="375BDF57">
            <w:pPr>
              <w:spacing w:after="0" w:line="240" w:lineRule="auto"/>
              <w:rPr>
                <w:color w:val="000000"/>
              </w:rPr>
            </w:pPr>
          </w:p>
        </w:tc>
      </w:tr>
      <w:tr w:rsidRPr="005D25E8" w:rsidR="007F66BE" w:rsidTr="00CF264A" w14:paraId="0A7DEC22" w14:textId="30013B6B">
        <w:trPr>
          <w:trHeight w:val="1533"/>
        </w:trPr>
        <w:tc>
          <w:tcPr>
            <w:tcW w:w="2247" w:type="dxa"/>
          </w:tcPr>
          <w:p w:rsidR="007F66BE" w:rsidP="008F6AAC" w:rsidRDefault="007F66BE" w14:paraId="55066635" w14:textId="01847D61">
            <w:pPr>
              <w:spacing w:after="0" w:line="216" w:lineRule="auto"/>
              <w:textAlignment w:val="baseline"/>
              <w:rPr>
                <w:color w:val="000000"/>
              </w:rPr>
            </w:pPr>
          </w:p>
          <w:p w:rsidR="007F66BE" w:rsidP="008F6AAC" w:rsidRDefault="007F66BE" w14:paraId="718BDF76" w14:textId="6E2E4E73">
            <w:pPr>
              <w:spacing w:after="0" w:line="216" w:lineRule="auto"/>
              <w:textAlignment w:val="baseline"/>
              <w:rPr>
                <w:color w:val="000000"/>
              </w:rPr>
            </w:pPr>
          </w:p>
          <w:p w:rsidR="007F66BE" w:rsidP="008F6AAC" w:rsidRDefault="007F66BE" w14:paraId="4A31E180" w14:textId="248CC293">
            <w:pPr>
              <w:spacing w:after="0" w:line="216" w:lineRule="auto"/>
              <w:textAlignment w:val="baseline"/>
              <w:rPr>
                <w:color w:val="000000"/>
              </w:rPr>
            </w:pPr>
          </w:p>
          <w:p w:rsidR="007F66BE" w:rsidP="008F6AAC" w:rsidRDefault="007F66BE" w14:paraId="76A4BA2C" w14:textId="77777777">
            <w:pPr>
              <w:spacing w:after="0" w:line="216" w:lineRule="auto"/>
              <w:textAlignment w:val="baseline"/>
              <w:rPr>
                <w:color w:val="000000"/>
              </w:rPr>
            </w:pPr>
          </w:p>
          <w:p w:rsidR="007F66BE" w:rsidP="008F6AAC" w:rsidRDefault="007F66BE" w14:paraId="28871F8C" w14:textId="77777777">
            <w:pPr>
              <w:spacing w:after="0" w:line="216" w:lineRule="auto"/>
              <w:textAlignment w:val="baseline"/>
              <w:rPr>
                <w:color w:val="000000"/>
              </w:rPr>
            </w:pPr>
          </w:p>
          <w:p w:rsidR="007F66BE" w:rsidP="008F6AAC" w:rsidRDefault="007F66BE" w14:paraId="411BB962" w14:textId="77777777">
            <w:pPr>
              <w:spacing w:after="0" w:line="216" w:lineRule="auto"/>
              <w:textAlignment w:val="baseline"/>
              <w:rPr>
                <w:color w:val="000000"/>
              </w:rPr>
            </w:pPr>
          </w:p>
        </w:tc>
        <w:tc>
          <w:tcPr>
            <w:tcW w:w="2943" w:type="dxa"/>
          </w:tcPr>
          <w:p w:rsidRPr="00973835" w:rsidR="007F66BE" w:rsidP="008F6AAC" w:rsidRDefault="007F66BE" w14:paraId="3569B508" w14:textId="24B3436F">
            <w:pPr>
              <w:spacing w:after="0" w:line="216" w:lineRule="auto"/>
              <w:textAlignment w:val="baseline"/>
              <w:rPr>
                <w:color w:val="000000"/>
              </w:rPr>
            </w:pPr>
          </w:p>
        </w:tc>
        <w:tc>
          <w:tcPr>
            <w:tcW w:w="5703" w:type="dxa"/>
          </w:tcPr>
          <w:p w:rsidRPr="00973835" w:rsidR="007F66BE" w:rsidP="008F6AAC" w:rsidRDefault="007F66BE" w14:paraId="3352CC8C" w14:textId="393D3E3F">
            <w:pPr>
              <w:spacing w:after="0" w:line="240" w:lineRule="auto"/>
              <w:rPr>
                <w:color w:val="000000"/>
              </w:rPr>
            </w:pPr>
          </w:p>
        </w:tc>
      </w:tr>
      <w:tr w:rsidRPr="005D25E8" w:rsidR="007F66BE" w:rsidTr="00CF264A" w14:paraId="47392CB7" w14:textId="5A823E44">
        <w:trPr>
          <w:trHeight w:val="624"/>
        </w:trPr>
        <w:tc>
          <w:tcPr>
            <w:tcW w:w="2247" w:type="dxa"/>
          </w:tcPr>
          <w:p w:rsidR="007F66BE" w:rsidP="008F6AAC" w:rsidRDefault="007F66BE" w14:paraId="5A15DCC9" w14:textId="4BA406F5">
            <w:pPr>
              <w:spacing w:after="0" w:line="216" w:lineRule="auto"/>
              <w:textAlignment w:val="baseline"/>
              <w:rPr>
                <w:color w:val="000000"/>
              </w:rPr>
            </w:pPr>
          </w:p>
          <w:p w:rsidR="007F66BE" w:rsidP="008F6AAC" w:rsidRDefault="007F66BE" w14:paraId="13C3E469" w14:textId="52CA9F6B">
            <w:pPr>
              <w:spacing w:after="0" w:line="216" w:lineRule="auto"/>
              <w:textAlignment w:val="baseline"/>
              <w:rPr>
                <w:color w:val="000000"/>
              </w:rPr>
            </w:pPr>
          </w:p>
          <w:p w:rsidR="007F66BE" w:rsidP="008F6AAC" w:rsidRDefault="007F66BE" w14:paraId="5D1E5E5E" w14:textId="77777777">
            <w:pPr>
              <w:spacing w:after="0" w:line="216" w:lineRule="auto"/>
              <w:textAlignment w:val="baseline"/>
              <w:rPr>
                <w:color w:val="000000"/>
              </w:rPr>
            </w:pPr>
          </w:p>
          <w:p w:rsidR="007F66BE" w:rsidP="008F6AAC" w:rsidRDefault="007F66BE" w14:paraId="2156B2AF" w14:textId="66B54485">
            <w:pPr>
              <w:spacing w:after="0" w:line="216" w:lineRule="auto"/>
              <w:textAlignment w:val="baseline"/>
              <w:rPr>
                <w:color w:val="000000"/>
              </w:rPr>
            </w:pPr>
          </w:p>
          <w:p w:rsidR="007F66BE" w:rsidP="008F6AAC" w:rsidRDefault="007F66BE" w14:paraId="16119E3F" w14:textId="77777777">
            <w:pPr>
              <w:spacing w:after="0" w:line="216" w:lineRule="auto"/>
              <w:textAlignment w:val="baseline"/>
              <w:rPr>
                <w:color w:val="000000"/>
              </w:rPr>
            </w:pPr>
          </w:p>
          <w:p w:rsidR="007F66BE" w:rsidP="008F6AAC" w:rsidRDefault="007F66BE" w14:paraId="26861578" w14:textId="345CA1BB">
            <w:pPr>
              <w:spacing w:after="0" w:line="216" w:lineRule="auto"/>
              <w:textAlignment w:val="baseline"/>
              <w:rPr>
                <w:color w:val="000000"/>
              </w:rPr>
            </w:pPr>
          </w:p>
        </w:tc>
        <w:tc>
          <w:tcPr>
            <w:tcW w:w="2943" w:type="dxa"/>
          </w:tcPr>
          <w:p w:rsidRPr="00973835" w:rsidR="007F66BE" w:rsidP="008F6AAC" w:rsidRDefault="007F66BE" w14:paraId="5FBED7F3" w14:textId="3F057E4E">
            <w:pPr>
              <w:spacing w:after="0" w:line="216" w:lineRule="auto"/>
              <w:textAlignment w:val="baseline"/>
              <w:rPr>
                <w:color w:val="000000"/>
              </w:rPr>
            </w:pPr>
          </w:p>
        </w:tc>
        <w:tc>
          <w:tcPr>
            <w:tcW w:w="5703" w:type="dxa"/>
          </w:tcPr>
          <w:p w:rsidRPr="00973835" w:rsidR="007F66BE" w:rsidP="008F6AAC" w:rsidRDefault="007F66BE" w14:paraId="376F6317" w14:textId="0C2EBCEA">
            <w:pPr>
              <w:spacing w:after="0" w:line="240" w:lineRule="auto"/>
              <w:rPr>
                <w:color w:val="000000"/>
              </w:rPr>
            </w:pPr>
          </w:p>
        </w:tc>
      </w:tr>
      <w:tr w:rsidRPr="005D25E8" w:rsidR="007F66BE" w:rsidTr="00CF264A" w14:paraId="6C7BAF6C" w14:textId="58E24C35">
        <w:trPr>
          <w:trHeight w:val="990"/>
        </w:trPr>
        <w:tc>
          <w:tcPr>
            <w:tcW w:w="2247" w:type="dxa"/>
          </w:tcPr>
          <w:p w:rsidR="007F66BE" w:rsidP="008F6AAC" w:rsidRDefault="007F66BE" w14:paraId="54C16F0F" w14:textId="18415A64">
            <w:pPr>
              <w:spacing w:after="0" w:line="216" w:lineRule="auto"/>
              <w:textAlignment w:val="baseline"/>
              <w:rPr>
                <w:color w:val="000000"/>
              </w:rPr>
            </w:pPr>
          </w:p>
          <w:p w:rsidR="007F66BE" w:rsidP="008F6AAC" w:rsidRDefault="007F66BE" w14:paraId="1BCE6758" w14:textId="3BDC94B3">
            <w:pPr>
              <w:spacing w:after="0" w:line="216" w:lineRule="auto"/>
              <w:textAlignment w:val="baseline"/>
              <w:rPr>
                <w:color w:val="000000"/>
              </w:rPr>
            </w:pPr>
          </w:p>
          <w:p w:rsidR="007F66BE" w:rsidP="008F6AAC" w:rsidRDefault="007F66BE" w14:paraId="5FE8E831" w14:textId="5D18B89E">
            <w:pPr>
              <w:spacing w:after="0" w:line="216" w:lineRule="auto"/>
              <w:textAlignment w:val="baseline"/>
              <w:rPr>
                <w:color w:val="000000"/>
              </w:rPr>
            </w:pPr>
          </w:p>
          <w:p w:rsidR="007F66BE" w:rsidP="008F6AAC" w:rsidRDefault="007F66BE" w14:paraId="05207BAB" w14:textId="77777777">
            <w:pPr>
              <w:spacing w:after="0" w:line="216" w:lineRule="auto"/>
              <w:textAlignment w:val="baseline"/>
              <w:rPr>
                <w:color w:val="000000"/>
              </w:rPr>
            </w:pPr>
          </w:p>
          <w:p w:rsidR="007F66BE" w:rsidP="008F6AAC" w:rsidRDefault="007F66BE" w14:paraId="4A34F6C2" w14:textId="77777777">
            <w:pPr>
              <w:spacing w:after="0" w:line="216" w:lineRule="auto"/>
              <w:textAlignment w:val="baseline"/>
              <w:rPr>
                <w:color w:val="000000"/>
              </w:rPr>
            </w:pPr>
          </w:p>
          <w:p w:rsidR="007F66BE" w:rsidP="008F6AAC" w:rsidRDefault="007F66BE" w14:paraId="6C4F84B0" w14:textId="77777777">
            <w:pPr>
              <w:spacing w:after="0" w:line="216" w:lineRule="auto"/>
              <w:textAlignment w:val="baseline"/>
              <w:rPr>
                <w:color w:val="000000"/>
              </w:rPr>
            </w:pPr>
          </w:p>
        </w:tc>
        <w:tc>
          <w:tcPr>
            <w:tcW w:w="2943" w:type="dxa"/>
          </w:tcPr>
          <w:p w:rsidRPr="00973835" w:rsidR="007F66BE" w:rsidP="008F6AAC" w:rsidRDefault="007F66BE" w14:paraId="2FAB2E6E" w14:textId="3AA6823D">
            <w:pPr>
              <w:spacing w:after="0" w:line="216" w:lineRule="auto"/>
              <w:textAlignment w:val="baseline"/>
              <w:rPr>
                <w:color w:val="000000"/>
              </w:rPr>
            </w:pPr>
          </w:p>
        </w:tc>
        <w:tc>
          <w:tcPr>
            <w:tcW w:w="5703" w:type="dxa"/>
          </w:tcPr>
          <w:p w:rsidRPr="00973835" w:rsidR="00DF0965" w:rsidP="008F6AAC" w:rsidRDefault="00DF0965" w14:paraId="5520F59F" w14:textId="06C1D7B1">
            <w:pPr>
              <w:spacing w:after="0" w:line="240" w:lineRule="auto"/>
              <w:rPr>
                <w:color w:val="000000"/>
              </w:rPr>
            </w:pPr>
          </w:p>
        </w:tc>
      </w:tr>
      <w:tr w:rsidRPr="005D25E8" w:rsidR="007F66BE" w:rsidTr="00CF264A" w14:paraId="4D43B609" w14:textId="1BA8C5EE">
        <w:trPr>
          <w:trHeight w:val="1393"/>
        </w:trPr>
        <w:tc>
          <w:tcPr>
            <w:tcW w:w="2247" w:type="dxa"/>
          </w:tcPr>
          <w:p w:rsidR="007F66BE" w:rsidP="008F6AAC" w:rsidRDefault="007F66BE" w14:paraId="08FCD858" w14:textId="5C1BEB5B">
            <w:pPr>
              <w:spacing w:after="0" w:line="216" w:lineRule="auto"/>
              <w:textAlignment w:val="baseline"/>
              <w:rPr>
                <w:color w:val="000000"/>
              </w:rPr>
            </w:pPr>
          </w:p>
          <w:p w:rsidR="007F66BE" w:rsidP="008F6AAC" w:rsidRDefault="007F66BE" w14:paraId="670453F3" w14:textId="77777777">
            <w:pPr>
              <w:spacing w:after="0" w:line="216" w:lineRule="auto"/>
              <w:textAlignment w:val="baseline"/>
              <w:rPr>
                <w:color w:val="000000"/>
              </w:rPr>
            </w:pPr>
          </w:p>
          <w:p w:rsidR="007F66BE" w:rsidP="008F6AAC" w:rsidRDefault="007F66BE" w14:paraId="50502651" w14:textId="2EF9D523">
            <w:pPr>
              <w:spacing w:after="0" w:line="216" w:lineRule="auto"/>
              <w:textAlignment w:val="baseline"/>
              <w:rPr>
                <w:color w:val="000000"/>
              </w:rPr>
            </w:pPr>
          </w:p>
          <w:p w:rsidR="007F66BE" w:rsidP="008F6AAC" w:rsidRDefault="007F66BE" w14:paraId="2DDAC08D" w14:textId="77777777">
            <w:pPr>
              <w:spacing w:after="0" w:line="216" w:lineRule="auto"/>
              <w:textAlignment w:val="baseline"/>
              <w:rPr>
                <w:color w:val="000000"/>
              </w:rPr>
            </w:pPr>
          </w:p>
          <w:p w:rsidR="007F66BE" w:rsidP="008F6AAC" w:rsidRDefault="007F66BE" w14:paraId="3C19B3DE" w14:textId="77777777">
            <w:pPr>
              <w:spacing w:after="0" w:line="216" w:lineRule="auto"/>
              <w:textAlignment w:val="baseline"/>
              <w:rPr>
                <w:color w:val="000000"/>
              </w:rPr>
            </w:pPr>
          </w:p>
          <w:p w:rsidR="007F66BE" w:rsidP="008F6AAC" w:rsidRDefault="007F66BE" w14:paraId="0C127FE7" w14:textId="77777777">
            <w:pPr>
              <w:spacing w:after="0" w:line="216" w:lineRule="auto"/>
              <w:textAlignment w:val="baseline"/>
              <w:rPr>
                <w:color w:val="000000"/>
              </w:rPr>
            </w:pPr>
          </w:p>
        </w:tc>
        <w:tc>
          <w:tcPr>
            <w:tcW w:w="2943" w:type="dxa"/>
          </w:tcPr>
          <w:p w:rsidRPr="00973835" w:rsidR="007F66BE" w:rsidP="008F6AAC" w:rsidRDefault="007F66BE" w14:paraId="63C22335" w14:textId="42E76711">
            <w:pPr>
              <w:spacing w:after="0" w:line="216" w:lineRule="auto"/>
              <w:textAlignment w:val="baseline"/>
              <w:rPr>
                <w:color w:val="000000"/>
              </w:rPr>
            </w:pPr>
          </w:p>
        </w:tc>
        <w:tc>
          <w:tcPr>
            <w:tcW w:w="5703" w:type="dxa"/>
          </w:tcPr>
          <w:p w:rsidRPr="00973835" w:rsidR="007F66BE" w:rsidP="008F6AAC" w:rsidRDefault="007F66BE" w14:paraId="29CD8A69" w14:textId="20DF3F32">
            <w:pPr>
              <w:spacing w:after="0" w:line="240" w:lineRule="auto"/>
              <w:rPr>
                <w:color w:val="000000"/>
              </w:rPr>
            </w:pPr>
          </w:p>
        </w:tc>
      </w:tr>
    </w:tbl>
    <w:p w:rsidR="00043691" w:rsidP="00043691" w:rsidRDefault="00043691" w14:paraId="74830733" w14:textId="2022EEBF"/>
    <w:p w:rsidRPr="008F6AAC" w:rsidR="008F6AAC" w:rsidP="00043691" w:rsidRDefault="008F6AAC" w14:paraId="772DDBAB" w14:textId="32DD0645">
      <w:r w:rsidRPr="008F6AAC">
        <w:rPr>
          <w:b/>
          <w:i/>
          <w:u w:val="single"/>
        </w:rPr>
        <w:t>Extension:</w:t>
      </w:r>
      <w:r>
        <w:t xml:space="preserve"> Can you think of any other factors, not mentioned in the above report which might affect price level and monetary policy?</w:t>
      </w:r>
    </w:p>
    <w:p w:rsidR="008F6AAC" w:rsidP="008F6AAC" w:rsidRDefault="00043691" w14:paraId="5C1F3BEC" w14:textId="77777777">
      <w:r>
        <w:t xml:space="preserve"> </w:t>
      </w:r>
      <w:r w:rsidRPr="00F86E91" w:rsidR="008F6AAC">
        <w:t xml:space="preserve">…………………………………………………………………………………………………………………………………………………………………………………… </w:t>
      </w:r>
    </w:p>
    <w:p w:rsidR="008F6AAC" w:rsidP="008F6AAC" w:rsidRDefault="008F6AAC" w14:paraId="354AB376" w14:textId="77777777">
      <w:r w:rsidRPr="00F86E91">
        <w:t xml:space="preserve">…………………………………………………………………………………………………………………………………………………………………………………… </w:t>
      </w:r>
    </w:p>
    <w:p w:rsidRPr="008F6AAC" w:rsidR="00A3699A" w:rsidP="00043691" w:rsidRDefault="008F6AAC" w14:paraId="341E73F7" w14:textId="4A8747F2">
      <w:r w:rsidRPr="00F86E91">
        <w:t xml:space="preserve">…………………………………………………………………………………………………………………………………………………………………………………… </w:t>
      </w:r>
      <w:r w:rsidR="00A3699A">
        <w:br w:type="page"/>
      </w:r>
    </w:p>
    <w:p w:rsidRPr="00A731F9" w:rsidR="00972FC9" w:rsidP="00972FC9" w:rsidRDefault="00972FC9" w14:paraId="388ACBF1" w14:textId="23ACB813">
      <w:pPr>
        <w:pStyle w:val="Heading1"/>
      </w:pPr>
      <w:r w:rsidRPr="00A731F9">
        <w:lastRenderedPageBreak/>
        <w:t>Presentation</w:t>
      </w:r>
      <w:r>
        <w:t xml:space="preserve"> 3a – Deflationary Monetary</w:t>
      </w:r>
      <w:r w:rsidRPr="00EA59C4">
        <w:t xml:space="preserve"> Policy</w:t>
      </w:r>
    </w:p>
    <w:p w:rsidR="00972FC9" w:rsidP="00972FC9" w:rsidRDefault="00972FC9" w14:paraId="3FBEB830" w14:textId="77777777">
      <w:r>
        <w:rPr>
          <w:b/>
          <w:bCs/>
          <w:noProof/>
          <w:u w:val="single"/>
          <w:lang w:eastAsia="en-GB"/>
        </w:rPr>
        <mc:AlternateContent>
          <mc:Choice Requires="wps">
            <w:drawing>
              <wp:anchor distT="0" distB="0" distL="114300" distR="114300" simplePos="0" relativeHeight="251660288" behindDoc="0" locked="0" layoutInCell="1" allowOverlap="1" wp14:anchorId="579798E1" wp14:editId="6DD0C860">
                <wp:simplePos x="0" y="0"/>
                <wp:positionH relativeFrom="margin">
                  <wp:align>right</wp:align>
                </wp:positionH>
                <wp:positionV relativeFrom="paragraph">
                  <wp:posOffset>227330</wp:posOffset>
                </wp:positionV>
                <wp:extent cx="3114675" cy="2352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14675" cy="23526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31EB238">
              <v:rect id="Rectangle 2" style="position:absolute;margin-left:194.05pt;margin-top:17.9pt;width:245.25pt;height:18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2c2c2c [3204]" strokeweight="1pt" w14:anchorId="1E03A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">
                <w10:wrap anchorx="margin"/>
              </v:rect>
            </w:pict>
          </mc:Fallback>
        </mc:AlternateContent>
      </w:r>
      <w:r>
        <w:t xml:space="preserve">Complete the activities below </w:t>
      </w:r>
      <w:proofErr w:type="gramStart"/>
      <w:r>
        <w:t>so as to</w:t>
      </w:r>
      <w:proofErr w:type="gramEnd"/>
      <w:r>
        <w:t xml:space="preserve"> have a complete set of Notes:</w:t>
      </w:r>
    </w:p>
    <w:p w:rsidR="00972FC9" w:rsidP="00972FC9" w:rsidRDefault="00972FC9" w14:paraId="12ACE8E6" w14:textId="5FB7C963">
      <w:pPr>
        <w:rPr>
          <w:i/>
          <w:iCs/>
        </w:rPr>
      </w:pPr>
      <w:r w:rsidRPr="006503A5">
        <w:rPr>
          <w:b/>
          <w:bCs/>
          <w:u w:val="single"/>
        </w:rPr>
        <w:t>Definition:</w:t>
      </w:r>
      <w:r>
        <w:t xml:space="preserve"> </w:t>
      </w:r>
      <w:r>
        <w:rPr>
          <w:i/>
          <w:iCs/>
        </w:rPr>
        <w:t>Deflationary Monetary</w:t>
      </w:r>
      <w:r w:rsidRPr="006503A5">
        <w:rPr>
          <w:i/>
          <w:iCs/>
        </w:rPr>
        <w:t xml:space="preserve"> Policy</w:t>
      </w:r>
    </w:p>
    <w:p w:rsidR="00972FC9" w:rsidP="00972FC9" w:rsidRDefault="00972FC9" w14:paraId="0E6F82C5" w14:textId="77777777">
      <w:r w:rsidRPr="00F86E91">
        <w:t>………………………………………………………………………………</w:t>
      </w:r>
      <w:r>
        <w:t>……………..</w:t>
      </w:r>
      <w:r w:rsidRPr="00F86E91">
        <w:t xml:space="preserve"> </w:t>
      </w:r>
    </w:p>
    <w:p w:rsidR="00972FC9" w:rsidP="00972FC9" w:rsidRDefault="00972FC9" w14:paraId="66F8706B" w14:textId="77777777">
      <w:r w:rsidRPr="00F86E91">
        <w:t>………………………………………………………………………………</w:t>
      </w:r>
      <w:r>
        <w:t>……………..</w:t>
      </w:r>
    </w:p>
    <w:p w:rsidR="00972FC9" w:rsidP="00972FC9" w:rsidRDefault="00972FC9" w14:paraId="63FDA331" w14:textId="77777777">
      <w:r w:rsidRPr="00F86E91">
        <w:t>………………………………………………………………………………</w:t>
      </w:r>
      <w:r>
        <w:t>……………..</w:t>
      </w:r>
    </w:p>
    <w:p w:rsidR="00972FC9" w:rsidP="00972FC9" w:rsidRDefault="00972FC9" w14:paraId="146A8557" w14:textId="77777777">
      <w:r w:rsidRPr="00F86E91">
        <w:t>………………………………………………………………………………</w:t>
      </w:r>
      <w:r>
        <w:t>……………..</w:t>
      </w:r>
    </w:p>
    <w:p w:rsidR="00972FC9" w:rsidP="00972FC9" w:rsidRDefault="00972FC9" w14:paraId="558A1BB8" w14:textId="77777777">
      <w:r w:rsidRPr="00F86E91">
        <w:t>………………………………………………………………………………</w:t>
      </w:r>
      <w:r>
        <w:t>……………..</w:t>
      </w:r>
    </w:p>
    <w:p w:rsidRPr="00972FC9" w:rsidR="00972FC9" w:rsidP="00972FC9" w:rsidRDefault="00A3699A" w14:paraId="0375FC56" w14:textId="321A1276">
      <w:pPr>
        <w:ind w:firstLine="720"/>
      </w:pPr>
      <w:r>
        <w:t>Used to cut</w:t>
      </w:r>
      <w:r w:rsidRPr="00972FC9" w:rsidR="00972FC9">
        <w:t xml:space="preserve"> price level when inflation is above target</w:t>
      </w:r>
    </w:p>
    <w:p w:rsidR="00972FC9" w:rsidP="00972FC9" w:rsidRDefault="00972FC9" w14:paraId="3C596477" w14:textId="77777777">
      <w:pPr>
        <w:ind w:firstLine="720"/>
      </w:pPr>
    </w:p>
    <w:p w:rsidRPr="006F2B89" w:rsidR="00972FC9" w:rsidP="00972FC9" w:rsidRDefault="00972FC9" w14:paraId="4C6FEEEA" w14:textId="77777777">
      <w:pPr>
        <w:ind w:firstLine="720"/>
      </w:pPr>
    </w:p>
    <w:p w:rsidR="00A3699A" w:rsidP="00A3699A" w:rsidRDefault="00972FC9" w14:paraId="17971BB4" w14:textId="77777777">
      <w:pPr>
        <w:spacing w:before="240"/>
      </w:pPr>
      <w:r>
        <w:rPr>
          <w:b/>
          <w:bCs/>
          <w:u w:val="single"/>
        </w:rPr>
        <w:t>Elaborate:</w:t>
      </w:r>
      <w:r>
        <w:t xml:space="preserve"> Elaborate on the below transmission mechanisms of deflationary Monetary Policy</w:t>
      </w:r>
      <w:r w:rsidR="00A3699A">
        <w:t xml:space="preserve"> </w:t>
      </w:r>
    </w:p>
    <w:p w:rsidR="00972FC9" w:rsidP="00A3699A" w:rsidRDefault="00A3699A" w14:paraId="7D2D5DFF" w14:textId="7EA2D997">
      <w:pPr>
        <w:spacing w:before="240"/>
      </w:pPr>
      <w:r>
        <w:t xml:space="preserve">An increase to the base rate </w:t>
      </w:r>
      <w:proofErr w:type="gramStart"/>
      <w:r>
        <w:t>lead</w:t>
      </w:r>
      <w:proofErr w:type="gramEnd"/>
      <w:r>
        <w:t xml:space="preserve"> to increased commercial rates</w:t>
      </w:r>
    </w:p>
    <w:p w:rsidRPr="00754C8A" w:rsidR="00972FC9" w:rsidP="00972FC9" w:rsidRDefault="00A3699A" w14:paraId="507BFB6B" w14:textId="1EF9B886">
      <w:pPr>
        <w:ind w:firstLine="720"/>
      </w:pPr>
      <w:r>
        <w:t>Decreased consumption</w:t>
      </w:r>
    </w:p>
    <w:p w:rsidR="00972FC9" w:rsidP="00972FC9" w:rsidRDefault="00972FC9" w14:paraId="3F691468" w14:textId="77777777">
      <w:r w:rsidRPr="00F86E91">
        <w:t xml:space="preserve">…………………………………………………………………………………………………………………………………………………………………………………… </w:t>
      </w:r>
    </w:p>
    <w:p w:rsidRPr="00754C8A" w:rsidR="00972FC9" w:rsidP="00972FC9" w:rsidRDefault="00A3699A" w14:paraId="3D40C022" w14:textId="64582BF5">
      <w:pPr>
        <w:ind w:firstLine="720"/>
      </w:pPr>
      <w:r>
        <w:t>Decreased Investment</w:t>
      </w:r>
    </w:p>
    <w:p w:rsidR="00972FC9" w:rsidP="00972FC9" w:rsidRDefault="00972FC9" w14:paraId="7817B6D5" w14:textId="77777777">
      <w:r w:rsidRPr="00F86E91">
        <w:t xml:space="preserve">…………………………………………………………………………………………………………………………………………………………………………………… </w:t>
      </w:r>
    </w:p>
    <w:p w:rsidR="00972FC9" w:rsidP="00972FC9" w:rsidRDefault="00A3699A" w14:paraId="40CE0B74" w14:textId="2A6EA163">
      <w:pPr>
        <w:ind w:firstLine="720"/>
      </w:pPr>
      <w:r>
        <w:t>Negative wealth effects</w:t>
      </w:r>
    </w:p>
    <w:p w:rsidR="00972FC9" w:rsidP="00972FC9" w:rsidRDefault="00972FC9" w14:paraId="3B9A4791" w14:textId="15B7C3EC">
      <w:r w:rsidRPr="00F86E91">
        <w:t xml:space="preserve">…………………………………………………………………………………………………………………………………………………………………………………… </w:t>
      </w:r>
    </w:p>
    <w:p w:rsidR="00A3699A" w:rsidP="00A3699A" w:rsidRDefault="00A3699A" w14:paraId="5752631E" w14:textId="761E218A">
      <w:pPr>
        <w:ind w:firstLine="720"/>
      </w:pPr>
      <w:r>
        <w:t>Decreased Net exports</w:t>
      </w:r>
    </w:p>
    <w:p w:rsidRPr="002C11AB" w:rsidR="00A3699A" w:rsidP="00972FC9" w:rsidRDefault="00A3699A" w14:paraId="45E402F6" w14:textId="36D118B3">
      <w:r w:rsidRPr="00F86E91">
        <w:t xml:space="preserve">…………………………………………………………………………………………………………………………………………………………………………………… </w:t>
      </w:r>
    </w:p>
    <w:p w:rsidRPr="005529E9" w:rsidR="00972FC9" w:rsidP="00972FC9" w:rsidRDefault="00972FC9" w14:paraId="093A1C92" w14:textId="77777777">
      <w:pPr>
        <w:ind w:firstLine="720"/>
      </w:pPr>
    </w:p>
    <w:p w:rsidRPr="00323C70" w:rsidR="00972FC9" w:rsidP="00972FC9" w:rsidRDefault="00972FC9" w14:paraId="1566C89C" w14:textId="525CDA68">
      <w:r>
        <w:rPr>
          <w:b/>
          <w:bCs/>
          <w:u w:val="single"/>
        </w:rPr>
        <w:t xml:space="preserve">Impacts of </w:t>
      </w:r>
      <w:r w:rsidR="00A3699A">
        <w:rPr>
          <w:b/>
          <w:bCs/>
          <w:u w:val="single"/>
        </w:rPr>
        <w:t>Deflationary Monetary</w:t>
      </w:r>
      <w:r>
        <w:rPr>
          <w:b/>
          <w:bCs/>
          <w:u w:val="single"/>
        </w:rPr>
        <w:t xml:space="preserve"> Policy:</w:t>
      </w:r>
      <w:r>
        <w:t xml:space="preserve"> Explain the impacts of </w:t>
      </w:r>
      <w:r w:rsidR="00A3699A">
        <w:t xml:space="preserve">deflationary Mon. </w:t>
      </w:r>
      <w:r>
        <w:t>P</w:t>
      </w:r>
      <w:r w:rsidR="00A3699A">
        <w:t>ol.</w:t>
      </w:r>
      <w:r>
        <w:t xml:space="preserve"> on the primary macroeconomic objectives</w:t>
      </w:r>
    </w:p>
    <w:tbl>
      <w:tblPr>
        <w:tblStyle w:val="TableGrid"/>
        <w:tblW w:w="10656" w:type="dxa"/>
        <w:tblLook w:val="04A0" w:firstRow="1" w:lastRow="0" w:firstColumn="1" w:lastColumn="0" w:noHBand="0" w:noVBand="1"/>
      </w:tblPr>
      <w:tblGrid>
        <w:gridCol w:w="5328"/>
        <w:gridCol w:w="5328"/>
      </w:tblGrid>
      <w:tr w:rsidR="00972FC9" w:rsidTr="00A3699A" w14:paraId="4893F414" w14:textId="77777777">
        <w:trPr>
          <w:trHeight w:val="1524"/>
        </w:trPr>
        <w:tc>
          <w:tcPr>
            <w:tcW w:w="5328" w:type="dxa"/>
          </w:tcPr>
          <w:p w:rsidRPr="00323C70" w:rsidR="00972FC9" w:rsidP="00972FC9" w:rsidRDefault="00972FC9" w14:paraId="232ACBA9" w14:textId="77777777">
            <w:r w:rsidRPr="00323C70">
              <w:t>Economic Growth</w:t>
            </w:r>
          </w:p>
        </w:tc>
        <w:tc>
          <w:tcPr>
            <w:tcW w:w="5328" w:type="dxa"/>
          </w:tcPr>
          <w:p w:rsidRPr="00323C70" w:rsidR="00972FC9" w:rsidP="00972FC9" w:rsidRDefault="00972FC9" w14:paraId="3BD3D4B5" w14:textId="77777777">
            <w:r>
              <w:t>Inflation</w:t>
            </w:r>
          </w:p>
        </w:tc>
      </w:tr>
      <w:tr w:rsidR="00972FC9" w:rsidTr="00A3699A" w14:paraId="609C25F7" w14:textId="77777777">
        <w:trPr>
          <w:trHeight w:val="1439"/>
        </w:trPr>
        <w:tc>
          <w:tcPr>
            <w:tcW w:w="5328" w:type="dxa"/>
          </w:tcPr>
          <w:p w:rsidRPr="00323C70" w:rsidR="00972FC9" w:rsidP="00972FC9" w:rsidRDefault="00972FC9" w14:paraId="6F077250" w14:textId="77777777">
            <w:r>
              <w:t>Unemployment</w:t>
            </w:r>
          </w:p>
        </w:tc>
        <w:tc>
          <w:tcPr>
            <w:tcW w:w="5328" w:type="dxa"/>
          </w:tcPr>
          <w:p w:rsidRPr="00323C70" w:rsidR="00972FC9" w:rsidP="00972FC9" w:rsidRDefault="00972FC9" w14:paraId="0BB9591B" w14:textId="77777777">
            <w:r>
              <w:t>CA balance</w:t>
            </w:r>
          </w:p>
        </w:tc>
      </w:tr>
    </w:tbl>
    <w:p w:rsidRPr="00E92272" w:rsidR="00972FC9" w:rsidP="00972FC9" w:rsidRDefault="00972FC9" w14:paraId="616967AB" w14:textId="77777777">
      <w:pPr>
        <w:rPr>
          <w:b/>
          <w:bCs/>
          <w:u w:val="single"/>
        </w:rPr>
      </w:pPr>
    </w:p>
    <w:p w:rsidRPr="002B128E" w:rsidR="00972FC9" w:rsidP="00972FC9" w:rsidRDefault="00972FC9" w14:paraId="23BAFD64" w14:textId="77777777">
      <w:pPr>
        <w:ind w:firstLine="720"/>
      </w:pPr>
      <w:r w:rsidRPr="002B128E">
        <w:rPr>
          <w:b/>
          <w:bCs/>
          <w:u w:val="single"/>
        </w:rPr>
        <w:t>However:</w:t>
      </w:r>
      <w:r w:rsidRPr="002B128E">
        <w:rPr>
          <w:b/>
          <w:bCs/>
        </w:rPr>
        <w:t xml:space="preserve"> </w:t>
      </w:r>
      <w:r w:rsidRPr="002B128E">
        <w:t xml:space="preserve">The magnitude of impacts will depend on </w:t>
      </w:r>
      <w:r>
        <w:t>the initial</w:t>
      </w:r>
      <w:r w:rsidRPr="002B128E">
        <w:t xml:space="preserve"> macroeconomic equilibrium</w:t>
      </w:r>
    </w:p>
    <w:p w:rsidRPr="00A731F9" w:rsidR="00A3699A" w:rsidP="00A3699A" w:rsidRDefault="00A3699A" w14:paraId="542C3123" w14:textId="369E38B6">
      <w:pPr>
        <w:pStyle w:val="Heading1"/>
      </w:pPr>
      <w:r w:rsidRPr="00A731F9">
        <w:lastRenderedPageBreak/>
        <w:t>Presentation</w:t>
      </w:r>
      <w:r>
        <w:t xml:space="preserve"> 3b – Reflationary Monetary</w:t>
      </w:r>
      <w:r w:rsidRPr="00EA59C4">
        <w:t xml:space="preserve"> Policy</w:t>
      </w:r>
    </w:p>
    <w:p w:rsidR="00A3699A" w:rsidP="00A3699A" w:rsidRDefault="00A3699A" w14:paraId="3E65F703" w14:textId="77777777">
      <w:r>
        <w:rPr>
          <w:b/>
          <w:bCs/>
          <w:noProof/>
          <w:u w:val="single"/>
          <w:lang w:eastAsia="en-GB"/>
        </w:rPr>
        <mc:AlternateContent>
          <mc:Choice Requires="wps">
            <w:drawing>
              <wp:anchor distT="0" distB="0" distL="114300" distR="114300" simplePos="0" relativeHeight="251662336" behindDoc="0" locked="0" layoutInCell="1" allowOverlap="1" wp14:anchorId="41FADE8F" wp14:editId="7D968F79">
                <wp:simplePos x="0" y="0"/>
                <wp:positionH relativeFrom="margin">
                  <wp:posOffset>3605975</wp:posOffset>
                </wp:positionH>
                <wp:positionV relativeFrom="paragraph">
                  <wp:posOffset>227330</wp:posOffset>
                </wp:positionV>
                <wp:extent cx="3114675" cy="2352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14675" cy="23526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D28EEFF">
              <v:rect id="Rectangle 3" style="position:absolute;margin-left:283.95pt;margin-top:17.9pt;width:245.25pt;height:1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c2c2c [3204]" strokeweight="1pt" w14:anchorId="4CE71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">
                <w10:wrap anchorx="margin"/>
              </v:rect>
            </w:pict>
          </mc:Fallback>
        </mc:AlternateContent>
      </w:r>
      <w:r>
        <w:t xml:space="preserve">Complete the activities below </w:t>
      </w:r>
      <w:proofErr w:type="gramStart"/>
      <w:r>
        <w:t>so as to</w:t>
      </w:r>
      <w:proofErr w:type="gramEnd"/>
      <w:r>
        <w:t xml:space="preserve"> have a complete set of Notes:</w:t>
      </w:r>
    </w:p>
    <w:p w:rsidR="00A3699A" w:rsidP="00A3699A" w:rsidRDefault="00A3699A" w14:paraId="68C20C1F" w14:textId="0B046DB1">
      <w:pPr>
        <w:rPr>
          <w:i/>
          <w:iCs/>
        </w:rPr>
      </w:pPr>
      <w:r w:rsidRPr="006503A5">
        <w:rPr>
          <w:b/>
          <w:bCs/>
          <w:u w:val="single"/>
        </w:rPr>
        <w:t>Definition:</w:t>
      </w:r>
      <w:r>
        <w:t xml:space="preserve"> </w:t>
      </w:r>
      <w:r>
        <w:rPr>
          <w:i/>
          <w:iCs/>
        </w:rPr>
        <w:t>Reflationary Monetary</w:t>
      </w:r>
      <w:r w:rsidRPr="006503A5">
        <w:rPr>
          <w:i/>
          <w:iCs/>
        </w:rPr>
        <w:t xml:space="preserve"> Policy</w:t>
      </w:r>
    </w:p>
    <w:p w:rsidR="00A3699A" w:rsidP="00A3699A" w:rsidRDefault="00A3699A" w14:paraId="7757FFE3" w14:textId="77777777">
      <w:r w:rsidRPr="00F86E91">
        <w:t>………………………………………………………………………………</w:t>
      </w:r>
      <w:r>
        <w:t>……………..</w:t>
      </w:r>
      <w:r w:rsidRPr="00F86E91">
        <w:t xml:space="preserve"> </w:t>
      </w:r>
    </w:p>
    <w:p w:rsidR="00A3699A" w:rsidP="00A3699A" w:rsidRDefault="00A3699A" w14:paraId="0600A69F" w14:textId="77777777">
      <w:r w:rsidRPr="00F86E91">
        <w:t>………………………………………………………………………………</w:t>
      </w:r>
      <w:r>
        <w:t>……………..</w:t>
      </w:r>
    </w:p>
    <w:p w:rsidR="00A3699A" w:rsidP="00A3699A" w:rsidRDefault="00A3699A" w14:paraId="6204DEAD" w14:textId="77777777">
      <w:r w:rsidRPr="00F86E91">
        <w:t>………………………………………………………………………………</w:t>
      </w:r>
      <w:r>
        <w:t>……………..</w:t>
      </w:r>
    </w:p>
    <w:p w:rsidR="00A3699A" w:rsidP="00A3699A" w:rsidRDefault="00A3699A" w14:paraId="6FDF8689" w14:textId="77777777">
      <w:r w:rsidRPr="00F86E91">
        <w:t>………………………………………………………………………………</w:t>
      </w:r>
      <w:r>
        <w:t>……………..</w:t>
      </w:r>
    </w:p>
    <w:p w:rsidR="00A3699A" w:rsidP="00A3699A" w:rsidRDefault="00A3699A" w14:paraId="6D3920FD" w14:textId="77777777">
      <w:r w:rsidRPr="00F86E91">
        <w:t>………………………………………………………………………………</w:t>
      </w:r>
      <w:r>
        <w:t>……………..</w:t>
      </w:r>
    </w:p>
    <w:p w:rsidRPr="00972FC9" w:rsidR="00A3699A" w:rsidP="00A3699A" w:rsidRDefault="00A3699A" w14:paraId="43B3876A" w14:textId="37653960">
      <w:pPr>
        <w:ind w:firstLine="720"/>
      </w:pPr>
      <w:r>
        <w:t>Used to raise</w:t>
      </w:r>
      <w:r w:rsidRPr="00972FC9">
        <w:t xml:space="preserve"> pri</w:t>
      </w:r>
      <w:r>
        <w:t>ce level when inflation is below</w:t>
      </w:r>
      <w:r w:rsidRPr="00972FC9">
        <w:t xml:space="preserve"> target</w:t>
      </w:r>
    </w:p>
    <w:p w:rsidR="00A3699A" w:rsidP="00A3699A" w:rsidRDefault="00A3699A" w14:paraId="595ED0F0" w14:textId="77777777">
      <w:pPr>
        <w:ind w:firstLine="720"/>
      </w:pPr>
    </w:p>
    <w:p w:rsidRPr="006F2B89" w:rsidR="00A3699A" w:rsidP="00A3699A" w:rsidRDefault="00A3699A" w14:paraId="25826274" w14:textId="77777777">
      <w:pPr>
        <w:ind w:firstLine="720"/>
      </w:pPr>
    </w:p>
    <w:p w:rsidR="00A3699A" w:rsidP="00A3699A" w:rsidRDefault="00A3699A" w14:paraId="1607B8C3" w14:textId="4261D362">
      <w:pPr>
        <w:spacing w:before="240"/>
      </w:pPr>
      <w:r>
        <w:rPr>
          <w:b/>
          <w:bCs/>
          <w:u w:val="single"/>
        </w:rPr>
        <w:t>Elaborate:</w:t>
      </w:r>
      <w:r>
        <w:t xml:space="preserve"> Elaborate on the below transmission mechanisms of reflationary Monetary Policy </w:t>
      </w:r>
    </w:p>
    <w:p w:rsidR="00A3699A" w:rsidP="00A3699A" w:rsidRDefault="00A3699A" w14:paraId="4147C24B" w14:textId="66DD41FC">
      <w:pPr>
        <w:spacing w:before="240"/>
      </w:pPr>
      <w:r>
        <w:t>A decrease to the base rate leads to decreased commercial rates</w:t>
      </w:r>
    </w:p>
    <w:p w:rsidRPr="00754C8A" w:rsidR="00A3699A" w:rsidP="00A3699A" w:rsidRDefault="00A3699A" w14:paraId="78F58C96" w14:textId="273B84D7">
      <w:pPr>
        <w:ind w:firstLine="720"/>
      </w:pPr>
      <w:r>
        <w:t>Increased consumption</w:t>
      </w:r>
    </w:p>
    <w:p w:rsidR="00A3699A" w:rsidP="00A3699A" w:rsidRDefault="00A3699A" w14:paraId="7F1F526C" w14:textId="77777777">
      <w:r w:rsidRPr="00F86E91">
        <w:t xml:space="preserve">…………………………………………………………………………………………………………………………………………………………………………………… </w:t>
      </w:r>
    </w:p>
    <w:p w:rsidRPr="00754C8A" w:rsidR="00A3699A" w:rsidP="00A3699A" w:rsidRDefault="00A3699A" w14:paraId="6FA9E3DB" w14:textId="25D83121">
      <w:pPr>
        <w:ind w:firstLine="720"/>
      </w:pPr>
      <w:r>
        <w:t>Increased Investment</w:t>
      </w:r>
    </w:p>
    <w:p w:rsidR="00A3699A" w:rsidP="00A3699A" w:rsidRDefault="00A3699A" w14:paraId="639734AE" w14:textId="77777777">
      <w:r w:rsidRPr="00F86E91">
        <w:t xml:space="preserve">…………………………………………………………………………………………………………………………………………………………………………………… </w:t>
      </w:r>
    </w:p>
    <w:p w:rsidR="00A3699A" w:rsidP="00A3699A" w:rsidRDefault="00A3699A" w14:paraId="3ACCD53F" w14:textId="26B24C69">
      <w:pPr>
        <w:ind w:firstLine="720"/>
      </w:pPr>
      <w:r>
        <w:t>Positive wealth effects</w:t>
      </w:r>
    </w:p>
    <w:p w:rsidR="00A3699A" w:rsidP="00A3699A" w:rsidRDefault="00A3699A" w14:paraId="5F1DAA27" w14:textId="77777777">
      <w:r w:rsidRPr="00F86E91">
        <w:t xml:space="preserve">…………………………………………………………………………………………………………………………………………………………………………………… </w:t>
      </w:r>
    </w:p>
    <w:p w:rsidR="00A3699A" w:rsidP="00A3699A" w:rsidRDefault="00A3699A" w14:paraId="101572F6" w14:textId="595FECEC">
      <w:pPr>
        <w:ind w:firstLine="720"/>
      </w:pPr>
      <w:r>
        <w:t>Increased Net exports</w:t>
      </w:r>
    </w:p>
    <w:p w:rsidRPr="002C11AB" w:rsidR="00A3699A" w:rsidP="00A3699A" w:rsidRDefault="00A3699A" w14:paraId="21E80436" w14:textId="77777777">
      <w:r w:rsidRPr="00F86E91">
        <w:t xml:space="preserve">…………………………………………………………………………………………………………………………………………………………………………………… </w:t>
      </w:r>
    </w:p>
    <w:p w:rsidRPr="005529E9" w:rsidR="00A3699A" w:rsidP="00A3699A" w:rsidRDefault="00A3699A" w14:paraId="5CF651F9" w14:textId="77777777">
      <w:pPr>
        <w:ind w:firstLine="720"/>
      </w:pPr>
    </w:p>
    <w:p w:rsidRPr="00323C70" w:rsidR="00A3699A" w:rsidP="00A3699A" w:rsidRDefault="00A3699A" w14:paraId="70B3ACCC" w14:textId="5F3D41F8">
      <w:r>
        <w:rPr>
          <w:b/>
          <w:bCs/>
          <w:u w:val="single"/>
        </w:rPr>
        <w:t>Impacts of Reflationary Monetary Policy:</w:t>
      </w:r>
      <w:r>
        <w:t xml:space="preserve"> Explain the impacts of reflationary Mon. Pol. on the primary macroeconomic objectives</w:t>
      </w:r>
    </w:p>
    <w:tbl>
      <w:tblPr>
        <w:tblStyle w:val="TableGrid"/>
        <w:tblW w:w="10656" w:type="dxa"/>
        <w:tblLook w:val="04A0" w:firstRow="1" w:lastRow="0" w:firstColumn="1" w:lastColumn="0" w:noHBand="0" w:noVBand="1"/>
      </w:tblPr>
      <w:tblGrid>
        <w:gridCol w:w="5328"/>
        <w:gridCol w:w="5328"/>
      </w:tblGrid>
      <w:tr w:rsidR="00A3699A" w:rsidTr="00A3699A" w14:paraId="4E175A26" w14:textId="77777777">
        <w:trPr>
          <w:trHeight w:val="1524"/>
        </w:trPr>
        <w:tc>
          <w:tcPr>
            <w:tcW w:w="5328" w:type="dxa"/>
          </w:tcPr>
          <w:p w:rsidRPr="00323C70" w:rsidR="00A3699A" w:rsidP="00A3699A" w:rsidRDefault="00A3699A" w14:paraId="37F90B2A" w14:textId="77777777">
            <w:r w:rsidRPr="00323C70">
              <w:t>Economic Growth</w:t>
            </w:r>
          </w:p>
        </w:tc>
        <w:tc>
          <w:tcPr>
            <w:tcW w:w="5328" w:type="dxa"/>
          </w:tcPr>
          <w:p w:rsidRPr="00323C70" w:rsidR="00A3699A" w:rsidP="00A3699A" w:rsidRDefault="00A3699A" w14:paraId="682E2A3D" w14:textId="77777777">
            <w:r>
              <w:t>Inflation</w:t>
            </w:r>
          </w:p>
        </w:tc>
      </w:tr>
      <w:tr w:rsidR="00A3699A" w:rsidTr="00A3699A" w14:paraId="45AAD284" w14:textId="77777777">
        <w:trPr>
          <w:trHeight w:val="1439"/>
        </w:trPr>
        <w:tc>
          <w:tcPr>
            <w:tcW w:w="5328" w:type="dxa"/>
          </w:tcPr>
          <w:p w:rsidRPr="00323C70" w:rsidR="00A3699A" w:rsidP="00A3699A" w:rsidRDefault="00A3699A" w14:paraId="70EA4489" w14:textId="77777777">
            <w:r>
              <w:t>Unemployment</w:t>
            </w:r>
          </w:p>
        </w:tc>
        <w:tc>
          <w:tcPr>
            <w:tcW w:w="5328" w:type="dxa"/>
          </w:tcPr>
          <w:p w:rsidRPr="00323C70" w:rsidR="00A3699A" w:rsidP="00A3699A" w:rsidRDefault="00A3699A" w14:paraId="665428B7" w14:textId="77777777">
            <w:r>
              <w:t>CA balance</w:t>
            </w:r>
          </w:p>
        </w:tc>
      </w:tr>
    </w:tbl>
    <w:p w:rsidRPr="00E92272" w:rsidR="00A3699A" w:rsidP="00A3699A" w:rsidRDefault="00A3699A" w14:paraId="455AEA38" w14:textId="77777777">
      <w:pPr>
        <w:rPr>
          <w:b/>
          <w:bCs/>
          <w:u w:val="single"/>
        </w:rPr>
      </w:pPr>
    </w:p>
    <w:p w:rsidRPr="002B128E" w:rsidR="00A3699A" w:rsidP="00A3699A" w:rsidRDefault="00A3699A" w14:paraId="4BD83F22" w14:textId="77777777">
      <w:pPr>
        <w:ind w:firstLine="720"/>
      </w:pPr>
      <w:r w:rsidRPr="002B128E">
        <w:rPr>
          <w:b/>
          <w:bCs/>
          <w:u w:val="single"/>
        </w:rPr>
        <w:t>However:</w:t>
      </w:r>
      <w:r w:rsidRPr="002B128E">
        <w:rPr>
          <w:b/>
          <w:bCs/>
        </w:rPr>
        <w:t xml:space="preserve"> </w:t>
      </w:r>
      <w:r w:rsidRPr="002B128E">
        <w:t xml:space="preserve">The magnitude of impacts will depend on </w:t>
      </w:r>
      <w:r>
        <w:t>the initial</w:t>
      </w:r>
      <w:r w:rsidRPr="002B128E">
        <w:t xml:space="preserve"> macroeconomic equilibrium</w:t>
      </w:r>
    </w:p>
    <w:p w:rsidRPr="00A731F9" w:rsidR="00FC556B" w:rsidP="00FC556B" w:rsidRDefault="00FC556B" w14:paraId="41719B10" w14:textId="151C9CA7">
      <w:pPr>
        <w:pStyle w:val="Heading1"/>
      </w:pPr>
      <w:r w:rsidRPr="00A731F9">
        <w:lastRenderedPageBreak/>
        <w:t>Presentation</w:t>
      </w:r>
      <w:r>
        <w:t xml:space="preserve"> 4 – Quantitative Easing</w:t>
      </w:r>
      <w:r w:rsidR="003F4709">
        <w:t xml:space="preserve">: </w:t>
      </w:r>
      <w:r>
        <w:t>Alternative Monetary</w:t>
      </w:r>
      <w:r w:rsidRPr="00EA59C4">
        <w:t xml:space="preserve"> Policy</w:t>
      </w:r>
    </w:p>
    <w:p w:rsidR="00FC556B" w:rsidP="00FC556B" w:rsidRDefault="00FC556B" w14:paraId="3E569997" w14:textId="77B38432">
      <w:r>
        <w:t xml:space="preserve">Complete the activities below </w:t>
      </w:r>
      <w:proofErr w:type="gramStart"/>
      <w:r>
        <w:t>so as to</w:t>
      </w:r>
      <w:proofErr w:type="gramEnd"/>
      <w:r>
        <w:t xml:space="preserve"> have a complete set of Notes:</w:t>
      </w:r>
    </w:p>
    <w:p w:rsidR="00972FC9" w:rsidP="00F86E91" w:rsidRDefault="003F4709" w14:paraId="2AB27183" w14:textId="1D9EDD06">
      <w:pPr>
        <w:rPr>
          <w:i/>
        </w:rPr>
      </w:pPr>
      <w:r w:rsidRPr="003F4709">
        <w:rPr>
          <w:b/>
          <w:u w:val="single"/>
        </w:rPr>
        <w:t>Definition:</w:t>
      </w:r>
      <w:r>
        <w:t xml:space="preserve"> </w:t>
      </w:r>
      <w:r>
        <w:rPr>
          <w:i/>
        </w:rPr>
        <w:t>Quantitative Easing</w:t>
      </w:r>
    </w:p>
    <w:p w:rsidR="003F4709" w:rsidP="003F4709" w:rsidRDefault="003F4709" w14:paraId="45238405" w14:textId="77777777">
      <w:r w:rsidRPr="00F86E91">
        <w:t xml:space="preserve">…………………………………………………………………………………………………………………………………………………………………………………… </w:t>
      </w:r>
    </w:p>
    <w:p w:rsidR="003F4709" w:rsidP="003F4709" w:rsidRDefault="003F4709" w14:paraId="7E8C91C6" w14:textId="77777777">
      <w:r w:rsidRPr="00F86E91">
        <w:t>……………………………………………………………………………………………………………………………………………………………………………………</w:t>
      </w:r>
    </w:p>
    <w:p w:rsidRPr="00C94580" w:rsidR="00C94580" w:rsidP="00C94580" w:rsidRDefault="003F4709" w14:paraId="71BCE1AD" w14:textId="345FF257">
      <w:pPr>
        <w:ind w:left="720"/>
      </w:pPr>
      <w:r w:rsidRPr="003F4709">
        <w:t>Commonly the assets bought are ‘second hand’ government bonds held by financial institutions (commercial banks), who will then loan out this influx in cash,</w:t>
      </w:r>
      <w:r w:rsidR="00C94580">
        <w:t xml:space="preserve"> boosting</w:t>
      </w:r>
      <w:r w:rsidRPr="003F4709">
        <w:t xml:space="preserve"> </w:t>
      </w:r>
      <w:r w:rsidRPr="00C94580" w:rsidR="00C94580">
        <w:t>aggregate demand through higher investment</w:t>
      </w:r>
    </w:p>
    <w:p w:rsidR="00C94580" w:rsidP="00C94580" w:rsidRDefault="00C94580" w14:paraId="62361EF5" w14:textId="5FE0B4A5">
      <w:pPr>
        <w:rPr>
          <w:b/>
          <w:bCs/>
        </w:rPr>
      </w:pPr>
    </w:p>
    <w:p w:rsidRPr="00C94580" w:rsidR="00C94580" w:rsidP="00C94580" w:rsidRDefault="00C94580" w14:paraId="2843964B" w14:textId="7342BC13">
      <w:r w:rsidRPr="00C94580">
        <w:rPr>
          <w:b/>
          <w:bCs/>
          <w:u w:val="single"/>
        </w:rPr>
        <w:t>Key Question:</w:t>
      </w:r>
      <w:r w:rsidRPr="00C94580">
        <w:rPr>
          <w:b/>
          <w:bCs/>
        </w:rPr>
        <w:t xml:space="preserve"> </w:t>
      </w:r>
      <w:r w:rsidRPr="00C94580">
        <w:t>Why might Central Banks use Quantitative Easing?</w:t>
      </w:r>
    </w:p>
    <w:p w:rsidR="00C94580" w:rsidP="00C94580" w:rsidRDefault="00C94580" w14:paraId="474EC664" w14:textId="77777777">
      <w:r w:rsidRPr="00F86E91">
        <w:t xml:space="preserve">…………………………………………………………………………………………………………………………………………………………………………………… </w:t>
      </w:r>
    </w:p>
    <w:p w:rsidR="00C94580" w:rsidP="00C94580" w:rsidRDefault="00C94580" w14:paraId="341DCAB0" w14:textId="77777777">
      <w:r w:rsidRPr="00F86E91">
        <w:t>……………………………………………………………………………………………………………………………………………………………………………………</w:t>
      </w:r>
    </w:p>
    <w:p w:rsidR="00C94580" w:rsidP="00C94580" w:rsidRDefault="00C94580" w14:paraId="75F58C0A" w14:textId="77777777">
      <w:r w:rsidRPr="00F86E91">
        <w:t xml:space="preserve">…………………………………………………………………………………………………………………………………………………………………………………… </w:t>
      </w:r>
    </w:p>
    <w:p w:rsidR="00C94580" w:rsidP="00C94580" w:rsidRDefault="00C94580" w14:paraId="680A4E1F" w14:textId="77777777">
      <w:r w:rsidRPr="00F86E91">
        <w:t>……………………………………………………………………………………………………………………………………………………………………………………</w:t>
      </w:r>
    </w:p>
    <w:p w:rsidR="00C94580" w:rsidP="00C94580" w:rsidRDefault="00C94580" w14:paraId="6E63EA14" w14:textId="77777777">
      <w:r w:rsidRPr="00F86E91">
        <w:t xml:space="preserve">…………………………………………………………………………………………………………………………………………………………………………………… </w:t>
      </w:r>
    </w:p>
    <w:p w:rsidR="00C94580" w:rsidP="00C94580" w:rsidRDefault="00C94580" w14:paraId="0A17F3E9" w14:textId="77777777">
      <w:r w:rsidRPr="00F86E91">
        <w:t>……………………………………………………………………………………………………………………………………………………………………………………</w:t>
      </w:r>
    </w:p>
    <w:p w:rsidR="001D47A1" w:rsidP="001D47A1" w:rsidRDefault="001D47A1" w14:paraId="7343F549" w14:textId="77777777">
      <w:r w:rsidRPr="00F86E91">
        <w:t xml:space="preserve">…………………………………………………………………………………………………………………………………………………………………………………… </w:t>
      </w:r>
    </w:p>
    <w:p w:rsidR="001D47A1" w:rsidP="001D47A1" w:rsidRDefault="001D47A1" w14:paraId="1125F000" w14:textId="77777777">
      <w:r w:rsidRPr="00F86E91">
        <w:t>……………………………………………………………………………………………………………………………………………………………………………………</w:t>
      </w:r>
    </w:p>
    <w:p w:rsidR="00A6362E" w:rsidP="00C94580" w:rsidRDefault="00A6362E" w14:paraId="0E613F95" w14:textId="77777777">
      <w:pPr>
        <w:rPr>
          <w:b/>
          <w:bCs/>
          <w:u w:val="single"/>
        </w:rPr>
      </w:pPr>
    </w:p>
    <w:p w:rsidR="00483098" w:rsidP="00C94580" w:rsidRDefault="00483098" w14:paraId="24DCC47D" w14:textId="5F3EFC48">
      <w:r w:rsidRPr="00483098">
        <w:rPr>
          <w:b/>
          <w:bCs/>
          <w:u w:val="single"/>
        </w:rPr>
        <w:t>Elaborate:</w:t>
      </w:r>
      <w:r>
        <w:t xml:space="preserve"> Elaborate on the below key evaluation of </w:t>
      </w:r>
      <w:r w:rsidRPr="008175F7">
        <w:rPr>
          <w:i/>
          <w:iCs/>
        </w:rPr>
        <w:t>using</w:t>
      </w:r>
      <w:r>
        <w:t xml:space="preserve"> monetary policy?</w:t>
      </w:r>
    </w:p>
    <w:p w:rsidRPr="004659A6" w:rsidR="00483098" w:rsidP="00AD0F8E" w:rsidRDefault="00A6362E" w14:paraId="2C7725CE" w14:textId="124ADD89">
      <w:pPr>
        <w:ind w:firstLine="720"/>
        <w:rPr>
          <w:i/>
          <w:iCs/>
        </w:rPr>
      </w:pPr>
      <w:r w:rsidRPr="004659A6">
        <w:rPr>
          <w:i/>
          <w:iCs/>
        </w:rPr>
        <w:t>The effectiveness of QE can be offset by contractionary fiscal policy</w:t>
      </w:r>
    </w:p>
    <w:p w:rsidR="00A6362E" w:rsidP="00A6362E" w:rsidRDefault="00A6362E" w14:paraId="04603B8A" w14:textId="77777777">
      <w:r w:rsidRPr="00F86E91">
        <w:t xml:space="preserve">…………………………………………………………………………………………………………………………………………………………………………………… </w:t>
      </w:r>
    </w:p>
    <w:p w:rsidR="00A6362E" w:rsidP="00A6362E" w:rsidRDefault="00A6362E" w14:paraId="7AD8E2BD" w14:textId="77777777">
      <w:r w:rsidRPr="00F86E91">
        <w:t>……………………………………………………………………………………………………………………………………………………………………………………</w:t>
      </w:r>
    </w:p>
    <w:p w:rsidR="00A6362E" w:rsidP="00A6362E" w:rsidRDefault="00A6362E" w14:paraId="6D7F630B" w14:textId="77777777">
      <w:r w:rsidRPr="00F86E91">
        <w:t xml:space="preserve">…………………………………………………………………………………………………………………………………………………………………………………… </w:t>
      </w:r>
    </w:p>
    <w:p w:rsidR="00A6362E" w:rsidP="00A6362E" w:rsidRDefault="00A6362E" w14:paraId="4B079CE6" w14:textId="77777777">
      <w:r w:rsidRPr="00F86E91">
        <w:t>……………………………………………………………………………………………………………………………………………………………………………………</w:t>
      </w:r>
    </w:p>
    <w:p w:rsidR="001D47A1" w:rsidP="001D47A1" w:rsidRDefault="001D47A1" w14:paraId="3BC14787" w14:textId="77777777">
      <w:r w:rsidRPr="00F86E91">
        <w:t xml:space="preserve">…………………………………………………………………………………………………………………………………………………………………………………… </w:t>
      </w:r>
    </w:p>
    <w:p w:rsidR="001D47A1" w:rsidP="00A6362E" w:rsidRDefault="001D47A1" w14:paraId="4C06CBB2" w14:textId="38997C57">
      <w:r w:rsidRPr="00F86E91">
        <w:t>……………………………………………………………………………………………………………………………………………………………………………………</w:t>
      </w:r>
    </w:p>
    <w:p w:rsidRPr="001D47A1" w:rsidR="001D47A1" w:rsidP="001D47A1" w:rsidRDefault="001D47A1" w14:paraId="1E115D20" w14:textId="77777777">
      <w:pPr>
        <w:ind w:left="720"/>
      </w:pPr>
      <w:r w:rsidRPr="001D47A1">
        <w:rPr>
          <w:i/>
          <w:iCs/>
        </w:rPr>
        <w:t>Austerity:</w:t>
      </w:r>
      <w:r w:rsidRPr="001D47A1">
        <w:t xml:space="preserve"> The Coalition government in the UK ran a policy of austerity during the early part of the 2010s, despite desperately reflationary monetary policy</w:t>
      </w:r>
    </w:p>
    <w:p w:rsidR="00A6362E" w:rsidP="00C94580" w:rsidRDefault="00A6362E" w14:paraId="6EEC9014" w14:textId="77777777"/>
    <w:p w:rsidR="001D47A1" w:rsidP="00F86E91" w:rsidRDefault="001D47A1" w14:paraId="3B1B6A5C" w14:textId="77777777">
      <w:pPr>
        <w:rPr>
          <w:b/>
          <w:u w:val="single"/>
        </w:rPr>
      </w:pPr>
    </w:p>
    <w:p w:rsidR="001D47A1" w:rsidP="00F86E91" w:rsidRDefault="001D47A1" w14:paraId="208B11DF" w14:textId="77777777">
      <w:pPr>
        <w:rPr>
          <w:b/>
          <w:u w:val="single"/>
        </w:rPr>
      </w:pPr>
    </w:p>
    <w:p w:rsidR="001D47A1" w:rsidP="00F86E91" w:rsidRDefault="001D47A1" w14:paraId="3E8A041F" w14:textId="77777777">
      <w:pPr>
        <w:rPr>
          <w:b/>
          <w:u w:val="single"/>
        </w:rPr>
      </w:pPr>
    </w:p>
    <w:p w:rsidR="001D47A1" w:rsidP="00F86E91" w:rsidRDefault="001D47A1" w14:paraId="03692BB3" w14:textId="77777777">
      <w:pPr>
        <w:rPr>
          <w:b/>
          <w:u w:val="single"/>
        </w:rPr>
      </w:pPr>
    </w:p>
    <w:p w:rsidR="003F4709" w:rsidP="00F86E91" w:rsidRDefault="008A22CA" w14:paraId="7291F755" w14:textId="4FCCEB3C">
      <w:pPr>
        <w:rPr>
          <w:i/>
        </w:rPr>
      </w:pPr>
      <w:r w:rsidRPr="008A22CA">
        <w:rPr>
          <w:b/>
          <w:u w:val="single"/>
        </w:rPr>
        <w:lastRenderedPageBreak/>
        <w:t>Logic Chain:</w:t>
      </w:r>
      <w:r>
        <w:t xml:space="preserve"> </w:t>
      </w:r>
      <w:r w:rsidRPr="008A22CA">
        <w:rPr>
          <w:i/>
        </w:rPr>
        <w:t>Workings of QE</w:t>
      </w:r>
    </w:p>
    <w:p w:rsidR="008A22CA" w:rsidP="00F86E91" w:rsidRDefault="008A22CA" w14:paraId="51E05A95" w14:textId="5FAD0804">
      <w:r>
        <w:t>Complete the LCA to explain how QE is used to achieve inflation targets</w:t>
      </w:r>
    </w:p>
    <w:p w:rsidR="008A22CA" w:rsidP="00F86E91" w:rsidRDefault="008A22CA" w14:paraId="0C1964D9" w14:textId="13490F1F">
      <w:r>
        <w:rPr>
          <w:noProof/>
          <w:lang w:eastAsia="en-GB"/>
        </w:rPr>
        <mc:AlternateContent>
          <mc:Choice Requires="wps">
            <w:drawing>
              <wp:anchor distT="0" distB="0" distL="114300" distR="114300" simplePos="0" relativeHeight="251666432" behindDoc="0" locked="0" layoutInCell="1" allowOverlap="1" wp14:anchorId="7A972489" wp14:editId="4F797CB3">
                <wp:simplePos x="0" y="0"/>
                <wp:positionH relativeFrom="margin">
                  <wp:align>right</wp:align>
                </wp:positionH>
                <wp:positionV relativeFrom="paragraph">
                  <wp:posOffset>22421</wp:posOffset>
                </wp:positionV>
                <wp:extent cx="6637283" cy="898635"/>
                <wp:effectExtent l="0" t="0" r="11430" b="34925"/>
                <wp:wrapNone/>
                <wp:docPr id="7" name="Down Arrow Callout 7"/>
                <wp:cNvGraphicFramePr/>
                <a:graphic xmlns:a="http://schemas.openxmlformats.org/drawingml/2006/main">
                  <a:graphicData uri="http://schemas.microsoft.com/office/word/2010/wordprocessingShape">
                    <wps:wsp>
                      <wps:cNvSpPr/>
                      <wps:spPr>
                        <a:xfrm>
                          <a:off x="0" y="0"/>
                          <a:ext cx="6637283" cy="898635"/>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7421BF">
              <v:shapetype id="_x0000_t80" coordsize="21600,21600" o:spt="80" adj="14400,5400,18000,8100" path="m,l21600,,21600@0@5@0@5@2@4@2,10800,21600@1@2@3@2@3@0,0@0xe" w14:anchorId="3E1A56A2">
                <v:stroke joinstyle="miter"/>
                <v:formulas>
                  <v:f eqn="val #0"/>
                  <v:f eqn="val #1"/>
                  <v:f eqn="val #2"/>
                  <v:f eqn="val #3"/>
                  <v:f eqn="sum 21600 0 #1"/>
                  <v:f eqn="sum 21600 0 #3"/>
                  <v:f eqn="prod #0 1 2"/>
                </v:formulas>
                <v:path textboxrect="0,0,21600,@0" o:connecttype="custom" o:connectlocs="10800,0;0,@6;10800,21600;21600,@6" o:connectangles="270,180,90,0"/>
                <v:handles>
                  <v:h position="topLeft,#0" yrange="0,@2"/>
                  <v:h position="#1,bottomRight" xrange="0,@3"/>
                  <v:h position="#3,#2" xrange="@1,10800" yrange="@0,21600"/>
                </v:handles>
              </v:shapetype>
              <v:shape id="Down Arrow Callout 7" style="position:absolute;margin-left:471.4pt;margin-top:1.75pt;width:522.6pt;height:7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151515 [1604]" strokeweight="1pt" type="#_x0000_t80" adj="14035,10069,16200,1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">
                <w10:wrap anchorx="margin"/>
              </v:shape>
            </w:pict>
          </mc:Fallback>
        </mc:AlternateContent>
      </w:r>
    </w:p>
    <w:p w:rsidR="008A22CA" w:rsidP="00F86E91" w:rsidRDefault="008A22CA" w14:paraId="0E2BC6C2" w14:textId="3EEC9FFD"/>
    <w:p w:rsidR="008A22CA" w:rsidP="00F86E91" w:rsidRDefault="008A22CA" w14:paraId="5A646F93" w14:textId="219BFD7F"/>
    <w:p w:rsidR="008A22CA" w:rsidP="00F86E91" w:rsidRDefault="008A22CA" w14:paraId="11EDA40A" w14:textId="5DD5BCFE">
      <w:r>
        <w:rPr>
          <w:noProof/>
          <w:lang w:eastAsia="en-GB"/>
        </w:rPr>
        <mc:AlternateContent>
          <mc:Choice Requires="wps">
            <w:drawing>
              <wp:anchor distT="0" distB="0" distL="114300" distR="114300" simplePos="0" relativeHeight="251668480" behindDoc="0" locked="0" layoutInCell="1" allowOverlap="1" wp14:anchorId="349005F5" wp14:editId="653A4462">
                <wp:simplePos x="0" y="0"/>
                <wp:positionH relativeFrom="margin">
                  <wp:posOffset>0</wp:posOffset>
                </wp:positionH>
                <wp:positionV relativeFrom="paragraph">
                  <wp:posOffset>127504</wp:posOffset>
                </wp:positionV>
                <wp:extent cx="6637020" cy="1213485"/>
                <wp:effectExtent l="0" t="0" r="11430" b="43815"/>
                <wp:wrapNone/>
                <wp:docPr id="8" name="Down Arrow Callout 8"/>
                <wp:cNvGraphicFramePr/>
                <a:graphic xmlns:a="http://schemas.openxmlformats.org/drawingml/2006/main">
                  <a:graphicData uri="http://schemas.microsoft.com/office/word/2010/wordprocessingShape">
                    <wps:wsp>
                      <wps:cNvSpPr/>
                      <wps:spPr>
                        <a:xfrm>
                          <a:off x="0" y="0"/>
                          <a:ext cx="6637020" cy="1213485"/>
                        </a:xfrm>
                        <a:prstGeom prst="downArrowCallout">
                          <a:avLst>
                            <a:gd name="adj1" fmla="val 19803"/>
                            <a:gd name="adj2" fmla="val 19803"/>
                            <a:gd name="adj3" fmla="val 25000"/>
                            <a:gd name="adj4" fmla="val 6497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8A22CA" w:rsidR="0041620C" w:rsidP="008A22CA" w:rsidRDefault="0041620C" w14:paraId="678C2A1A" w14:textId="07380AF4">
                            <w:pPr>
                              <w:jc w:val="center"/>
                              <w:rPr>
                                <w:sz w:val="44"/>
                              </w:rPr>
                            </w:pPr>
                          </w:p>
                          <w:p w:rsidRPr="00EC7F69" w:rsidR="00EC7F69" w:rsidP="00EC7F69" w:rsidRDefault="0041620C" w14:paraId="188E4623" w14:textId="77777777">
                            <w:pPr>
                              <w:jc w:val="right"/>
                            </w:pPr>
                            <w:r>
                              <w:t>Ap:</w:t>
                            </w:r>
                            <w:r w:rsidRPr="008A22CA">
                              <w:rPr>
                                <w:rFonts w:hAnsi="Calibri" w:eastAsiaTheme="minorEastAsia"/>
                                <w:color w:val="2C2C2C" w:themeColor="text1"/>
                                <w:kern w:val="24"/>
                                <w:sz w:val="56"/>
                                <w:szCs w:val="56"/>
                              </w:rPr>
                              <w:t xml:space="preserve"> </w:t>
                            </w:r>
                            <w:r w:rsidRPr="00EC7F69" w:rsidR="00EC7F69">
                              <w:t>Between 2008 and 2012, the BoE purchased £375bn of assets, therefore adding £375bn to the money supply in the process.</w:t>
                            </w:r>
                          </w:p>
                          <w:p w:rsidR="0041620C" w:rsidP="008A22CA" w:rsidRDefault="0041620C" w14:paraId="5455597D" w14:textId="25256CDB">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893A34">
              <v:shapetype id="_x0000_t80" coordsize="21600,21600" o:spt="80" adj="14400,5400,18000,8100" path="m,l21600,,21600@0@5@0@5@2@4@2,10800,21600@1@2@3@2@3@0,0@0xe" w14:anchorId="349005F5">
                <v:stroke joinstyle="miter"/>
                <v:formulas>
                  <v:f eqn="val #0"/>
                  <v:f eqn="val #1"/>
                  <v:f eqn="val #2"/>
                  <v:f eqn="val #3"/>
                  <v:f eqn="sum 21600 0 #1"/>
                  <v:f eqn="sum 21600 0 #3"/>
                  <v:f eqn="prod #0 1 2"/>
                </v:formulas>
                <v:path textboxrect="0,0,21600,@0" o:connecttype="custom" o:connectlocs="10800,0;0,@6;10800,21600;21600,@6" o:connectangles="270,180,90,0"/>
                <v:handles>
                  <v:h position="topLeft,#0" yrange="0,@2"/>
                  <v:h position="#1,bottomRight" xrange="0,@3"/>
                  <v:h position="#3,#2" xrange="@1,10800" yrange="@0,21600"/>
                </v:handles>
              </v:shapetype>
              <v:shape id="Down Arrow Callout 8" style="position:absolute;margin-left:0;margin-top:10.05pt;width:522.6pt;height:9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color="#151515 [1604]" strokeweight="1pt" type="#_x0000_t80" adj="14035,10018,16200,1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">
                <v:textbox>
                  <w:txbxContent>
                    <w:p w:rsidRPr="008A22CA" w:rsidR="0041620C" w:rsidP="008A22CA" w:rsidRDefault="0041620C" w14:paraId="672A6659" w14:textId="07380AF4">
                      <w:pPr>
                        <w:jc w:val="center"/>
                        <w:rPr>
                          <w:sz w:val="44"/>
                        </w:rPr>
                      </w:pPr>
                    </w:p>
                    <w:p w:rsidRPr="00EC7F69" w:rsidR="00EC7F69" w:rsidP="00EC7F69" w:rsidRDefault="0041620C" w14:paraId="1EDB2D24" w14:textId="77777777">
                      <w:pPr>
                        <w:jc w:val="right"/>
                      </w:pPr>
                      <w:r>
                        <w:t>Ap:</w:t>
                      </w:r>
                      <w:r w:rsidRPr="008A22CA">
                        <w:rPr>
                          <w:rFonts w:hAnsi="Calibri" w:eastAsiaTheme="minorEastAsia"/>
                          <w:color w:val="2C2C2C" w:themeColor="text1"/>
                          <w:kern w:val="24"/>
                          <w:sz w:val="56"/>
                          <w:szCs w:val="56"/>
                        </w:rPr>
                        <w:t xml:space="preserve"> </w:t>
                      </w:r>
                      <w:r w:rsidRPr="00EC7F69" w:rsidR="00EC7F69">
                        <w:t>Between 2008 and 2012, the BoE purchased £375bn of assets, therefore adding £375bn to the money supply in the process.</w:t>
                      </w:r>
                    </w:p>
                    <w:p w:rsidR="0041620C" w:rsidP="008A22CA" w:rsidRDefault="0041620C" w14:paraId="0A37501D" w14:textId="25256CDB">
                      <w:pPr>
                        <w:jc w:val="right"/>
                      </w:pPr>
                    </w:p>
                  </w:txbxContent>
                </v:textbox>
                <w10:wrap anchorx="margin"/>
              </v:shape>
            </w:pict>
          </mc:Fallback>
        </mc:AlternateContent>
      </w:r>
    </w:p>
    <w:p w:rsidR="008A22CA" w:rsidP="00F86E91" w:rsidRDefault="008A22CA" w14:paraId="70550239" w14:textId="74E0597B"/>
    <w:p w:rsidR="008A22CA" w:rsidP="00F86E91" w:rsidRDefault="008A22CA" w14:paraId="174D1541" w14:textId="5E5DB7E3"/>
    <w:p w:rsidR="008A22CA" w:rsidP="00F86E91" w:rsidRDefault="008A22CA" w14:paraId="27E3D86F" w14:textId="77777777"/>
    <w:p w:rsidR="008A22CA" w:rsidP="00F86E91" w:rsidRDefault="008A22CA" w14:paraId="0015F6EB" w14:textId="6D9165A1">
      <w:r>
        <w:rPr>
          <w:noProof/>
          <w:lang w:eastAsia="en-GB"/>
        </w:rPr>
        <mc:AlternateContent>
          <mc:Choice Requires="wps">
            <w:drawing>
              <wp:anchor distT="0" distB="0" distL="114300" distR="114300" simplePos="0" relativeHeight="251670528" behindDoc="0" locked="0" layoutInCell="1" allowOverlap="1" wp14:anchorId="02D9D4CC" wp14:editId="33DB27F3">
                <wp:simplePos x="0" y="0"/>
                <wp:positionH relativeFrom="margin">
                  <wp:posOffset>0</wp:posOffset>
                </wp:positionH>
                <wp:positionV relativeFrom="paragraph">
                  <wp:posOffset>269875</wp:posOffset>
                </wp:positionV>
                <wp:extent cx="6637020" cy="898525"/>
                <wp:effectExtent l="0" t="0" r="11430" b="34925"/>
                <wp:wrapNone/>
                <wp:docPr id="9" name="Down Arrow Callout 9"/>
                <wp:cNvGraphicFramePr/>
                <a:graphic xmlns:a="http://schemas.openxmlformats.org/drawingml/2006/main">
                  <a:graphicData uri="http://schemas.microsoft.com/office/word/2010/wordprocessingShape">
                    <wps:wsp>
                      <wps:cNvSpPr/>
                      <wps:spPr>
                        <a:xfrm>
                          <a:off x="0" y="0"/>
                          <a:ext cx="6637020" cy="898525"/>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36B239">
              <v:shape id="Down Arrow Callout 9" style="position:absolute;margin-left:0;margin-top:21.25pt;width:522.6pt;height:7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51515 [1604]" strokeweight="1pt" type="#_x0000_t80" adj="14035,10069,16200,1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" w14:anchorId="33EC8F41">
                <w10:wrap anchorx="margin"/>
              </v:shape>
            </w:pict>
          </mc:Fallback>
        </mc:AlternateContent>
      </w:r>
    </w:p>
    <w:p w:rsidR="008A22CA" w:rsidP="00F86E91" w:rsidRDefault="008A22CA" w14:paraId="6A94F9D9" w14:textId="6409F88F"/>
    <w:p w:rsidR="008A22CA" w:rsidP="00F86E91" w:rsidRDefault="008A22CA" w14:paraId="1779B7B8" w14:textId="56F40B37"/>
    <w:p w:rsidR="008A22CA" w:rsidP="00F86E91" w:rsidRDefault="008A22CA" w14:paraId="3AE39EBD" w14:textId="46D535FD"/>
    <w:p w:rsidR="008A22CA" w:rsidP="00F86E91" w:rsidRDefault="008A22CA" w14:paraId="0037315C" w14:textId="041AD03F">
      <w:r>
        <w:rPr>
          <w:noProof/>
          <w:lang w:eastAsia="en-GB"/>
        </w:rPr>
        <mc:AlternateContent>
          <mc:Choice Requires="wps">
            <w:drawing>
              <wp:anchor distT="0" distB="0" distL="114300" distR="114300" simplePos="0" relativeHeight="251672576" behindDoc="0" locked="0" layoutInCell="1" allowOverlap="1" wp14:anchorId="42F2F8D0" wp14:editId="551633BC">
                <wp:simplePos x="0" y="0"/>
                <wp:positionH relativeFrom="margin">
                  <wp:posOffset>0</wp:posOffset>
                </wp:positionH>
                <wp:positionV relativeFrom="paragraph">
                  <wp:posOffset>141714</wp:posOffset>
                </wp:positionV>
                <wp:extent cx="6637020" cy="898525"/>
                <wp:effectExtent l="0" t="0" r="11430" b="34925"/>
                <wp:wrapNone/>
                <wp:docPr id="10" name="Down Arrow Callout 10"/>
                <wp:cNvGraphicFramePr/>
                <a:graphic xmlns:a="http://schemas.openxmlformats.org/drawingml/2006/main">
                  <a:graphicData uri="http://schemas.microsoft.com/office/word/2010/wordprocessingShape">
                    <wps:wsp>
                      <wps:cNvSpPr/>
                      <wps:spPr>
                        <a:xfrm>
                          <a:off x="0" y="0"/>
                          <a:ext cx="6637020" cy="898525"/>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6522359">
              <v:shape id="Down Arrow Callout 10" style="position:absolute;margin-left:0;margin-top:11.15pt;width:522.6pt;height:7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51515 [1604]" strokeweight="1pt" type="#_x0000_t80" adj="14035,10069,16200,1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" w14:anchorId="39441902">
                <w10:wrap anchorx="margin"/>
              </v:shape>
            </w:pict>
          </mc:Fallback>
        </mc:AlternateContent>
      </w:r>
    </w:p>
    <w:p w:rsidR="008A22CA" w:rsidP="00F86E91" w:rsidRDefault="008A22CA" w14:paraId="58D8EF56" w14:textId="1BCC3505"/>
    <w:p w:rsidR="008A22CA" w:rsidP="00F86E91" w:rsidRDefault="008A22CA" w14:paraId="7C851215" w14:textId="4F909191"/>
    <w:p w:rsidR="008A22CA" w:rsidP="00F86E91" w:rsidRDefault="008A22CA" w14:paraId="468A3CA9" w14:textId="4FCB9168"/>
    <w:p w:rsidR="008A22CA" w:rsidP="008A22CA" w:rsidRDefault="008A22CA" w14:paraId="4F962204" w14:textId="51FA63F1">
      <w:pPr>
        <w:jc w:val="center"/>
        <w:rPr>
          <w:i/>
        </w:rPr>
      </w:pPr>
      <w:r w:rsidRPr="008A22CA">
        <w:rPr>
          <w:i/>
        </w:rPr>
        <w:t>… Leading to higher AD and increased inflation, closer to the 2.0% target</w:t>
      </w:r>
    </w:p>
    <w:p w:rsidR="008175F7" w:rsidP="008175F7" w:rsidRDefault="008175F7" w14:paraId="0C821DC9" w14:textId="0F5B1E20">
      <w:pPr>
        <w:rPr>
          <w:b/>
          <w:bCs/>
          <w:u w:val="single"/>
        </w:rPr>
      </w:pPr>
    </w:p>
    <w:p w:rsidR="005D73E1" w:rsidP="008175F7" w:rsidRDefault="005D73E1" w14:paraId="359F6926" w14:textId="1C2C6704">
      <w:r>
        <w:rPr>
          <w:b/>
          <w:bCs/>
          <w:u w:val="single"/>
        </w:rPr>
        <w:t>Useful link:</w:t>
      </w:r>
      <w:r>
        <w:t xml:space="preserve"> For an alternative explanation, provided by the Bank of England, follow the link below</w:t>
      </w:r>
    </w:p>
    <w:p w:rsidRPr="005D73E1" w:rsidR="005D73E1" w:rsidP="005D73E1" w:rsidRDefault="00EE40E5" w14:paraId="6E78C5F0" w14:textId="73EC32AF">
      <w:pPr>
        <w:jc w:val="center"/>
      </w:pPr>
      <w:hyperlink w:history="1" r:id="rId16">
        <w:r w:rsidRPr="008C5165" w:rsidR="005D73E1">
          <w:rPr>
            <w:rStyle w:val="Hyperlink"/>
          </w:rPr>
          <w:t>https://www.bankofengland.co.uk/monetary-policy/quantitative-easing</w:t>
        </w:r>
      </w:hyperlink>
    </w:p>
    <w:p w:rsidR="005D73E1" w:rsidP="008175F7" w:rsidRDefault="005D73E1" w14:paraId="7BABF822" w14:textId="77777777">
      <w:pPr>
        <w:rPr>
          <w:b/>
          <w:bCs/>
          <w:u w:val="single"/>
        </w:rPr>
      </w:pPr>
    </w:p>
    <w:p w:rsidR="008175F7" w:rsidP="008175F7" w:rsidRDefault="008175F7" w14:paraId="3D11D8C5" w14:textId="3B998B4F">
      <w:r w:rsidRPr="00483098">
        <w:rPr>
          <w:b/>
          <w:bCs/>
          <w:u w:val="single"/>
        </w:rPr>
        <w:t>Elaborate:</w:t>
      </w:r>
      <w:r>
        <w:t xml:space="preserve"> Elaborate on the below key evaluation of </w:t>
      </w:r>
      <w:r w:rsidRPr="008175F7">
        <w:rPr>
          <w:i/>
          <w:iCs/>
        </w:rPr>
        <w:t>using</w:t>
      </w:r>
      <w:r>
        <w:t xml:space="preserve"> monetary policy?</w:t>
      </w:r>
    </w:p>
    <w:p w:rsidRPr="00AD0F8E" w:rsidR="00AD0F8E" w:rsidP="00AD0F8E" w:rsidRDefault="00AD0F8E" w14:paraId="3D261D64" w14:textId="77777777">
      <w:pPr>
        <w:ind w:firstLine="720"/>
        <w:rPr>
          <w:i/>
          <w:iCs/>
        </w:rPr>
      </w:pPr>
      <w:r w:rsidRPr="00AD0F8E">
        <w:rPr>
          <w:i/>
          <w:iCs/>
        </w:rPr>
        <w:t>No Guarantee of increased lending</w:t>
      </w:r>
    </w:p>
    <w:p w:rsidR="008175F7" w:rsidP="008175F7" w:rsidRDefault="008175F7" w14:paraId="091E7917" w14:textId="77777777">
      <w:r w:rsidRPr="00F86E91">
        <w:t xml:space="preserve">…………………………………………………………………………………………………………………………………………………………………………………… </w:t>
      </w:r>
    </w:p>
    <w:p w:rsidR="008175F7" w:rsidP="008175F7" w:rsidRDefault="008175F7" w14:paraId="711812BC" w14:textId="77777777">
      <w:r w:rsidRPr="00F86E91">
        <w:t>……………………………………………………………………………………………………………………………………………………………………………………</w:t>
      </w:r>
    </w:p>
    <w:p w:rsidR="008175F7" w:rsidP="008175F7" w:rsidRDefault="008175F7" w14:paraId="4393BD05" w14:textId="77777777">
      <w:r w:rsidRPr="00F86E91">
        <w:t xml:space="preserve">…………………………………………………………………………………………………………………………………………………………………………………… </w:t>
      </w:r>
    </w:p>
    <w:p w:rsidR="008175F7" w:rsidP="008175F7" w:rsidRDefault="008175F7" w14:paraId="15C73313" w14:textId="77777777">
      <w:r w:rsidRPr="00F86E91">
        <w:t>……………………………………………………………………………………………………………………………………………………………………………………</w:t>
      </w:r>
    </w:p>
    <w:p w:rsidR="008175F7" w:rsidP="008175F7" w:rsidRDefault="008175F7" w14:paraId="15FF139B" w14:textId="77777777">
      <w:r w:rsidRPr="00F86E91">
        <w:t xml:space="preserve">…………………………………………………………………………………………………………………………………………………………………………………… </w:t>
      </w:r>
    </w:p>
    <w:p w:rsidR="008175F7" w:rsidP="008175F7" w:rsidRDefault="008175F7" w14:paraId="759FE185" w14:textId="77777777">
      <w:r w:rsidRPr="00F86E91">
        <w:t>……………………………………………………………………………………………………………………………………………………………………………………</w:t>
      </w:r>
    </w:p>
    <w:p w:rsidR="00AD0F8E" w:rsidP="00AD0F8E" w:rsidRDefault="00AD0F8E" w14:paraId="3521C3C1" w14:textId="77777777">
      <w:r w:rsidRPr="00F86E91">
        <w:t xml:space="preserve">…………………………………………………………………………………………………………………………………………………………………………………… </w:t>
      </w:r>
    </w:p>
    <w:p w:rsidRPr="005D73E1" w:rsidR="00AD0F8E" w:rsidP="008175F7" w:rsidRDefault="00AD0F8E" w14:paraId="3964C1EC" w14:textId="47615F0E">
      <w:r w:rsidRPr="00F86E91">
        <w:t>……………………………………………………………………………………………………………………………………………………………………………………</w:t>
      </w:r>
    </w:p>
    <w:p w:rsidR="00F629BB" w:rsidP="00F629BB" w:rsidRDefault="00F629BB" w14:paraId="78166981" w14:textId="77777777">
      <w:pPr>
        <w:pStyle w:val="Heading1"/>
      </w:pPr>
      <w:r>
        <w:lastRenderedPageBreak/>
        <w:t>Research Task: Examples of QE</w:t>
      </w:r>
    </w:p>
    <w:p w:rsidR="00EE2A33" w:rsidP="0025092E" w:rsidRDefault="00F629BB" w14:paraId="4DB7DDAB" w14:textId="5EE5E212">
      <w:pPr>
        <w:spacing w:after="0"/>
      </w:pPr>
      <w:r>
        <w:rPr>
          <w:b/>
          <w:bCs/>
          <w:u w:val="single"/>
        </w:rPr>
        <w:t>Instructions:</w:t>
      </w:r>
      <w:r w:rsidR="0004517D">
        <w:t xml:space="preserve"> Using the attached Wikipedia page, research the below instances of QE </w:t>
      </w:r>
      <w:r w:rsidR="0025092E">
        <w:t>in these</w:t>
      </w:r>
      <w:r w:rsidR="0004517D">
        <w:t xml:space="preserve"> major economies</w:t>
      </w:r>
      <w:r w:rsidR="0025092E">
        <w:t>.</w:t>
      </w:r>
    </w:p>
    <w:p w:rsidRPr="0025092E" w:rsidR="006C5DF3" w:rsidP="0025092E" w:rsidRDefault="00EE40E5" w14:paraId="691FBAF2" w14:textId="79CA036B">
      <w:pPr>
        <w:spacing w:before="240" w:after="0"/>
        <w:jc w:val="center"/>
      </w:pPr>
      <w:hyperlink w:history="1" w:anchor="History" r:id="rId17">
        <w:r w:rsidRPr="008C5165" w:rsidR="006C5DF3">
          <w:rPr>
            <w:rStyle w:val="Hyperlink"/>
          </w:rPr>
          <w:t>https://en.wikipedia.org/wiki/Quantitative_easing#History</w:t>
        </w:r>
      </w:hyperlink>
    </w:p>
    <w:p w:rsidRPr="00EE2A33" w:rsidR="00EE2A33" w:rsidP="006C5DF3" w:rsidRDefault="00EE2A33" w14:paraId="1A40021D" w14:textId="1393DA68">
      <w:pPr>
        <w:rPr>
          <w:b/>
          <w:bCs/>
          <w:u w:val="single"/>
        </w:rPr>
      </w:pPr>
      <w:r>
        <w:rPr>
          <w:b/>
          <w:bCs/>
          <w:u w:val="single"/>
        </w:rPr>
        <w:t>Economies:</w:t>
      </w:r>
    </w:p>
    <w:p w:rsidR="006C5DF3" w:rsidP="006C5DF3" w:rsidRDefault="006D5833" w14:paraId="504D5FB9" w14:textId="341EBCDC">
      <w:r>
        <w:rPr>
          <w:u w:val="single"/>
        </w:rPr>
        <w:t>Japan</w:t>
      </w:r>
    </w:p>
    <w:p w:rsidRPr="00EC1D9B" w:rsidR="006D5833" w:rsidP="00EC1D9B" w:rsidRDefault="006D5833" w14:paraId="36F2BB66" w14:textId="4EBFA6BD">
      <w:pPr>
        <w:ind w:firstLine="720"/>
        <w:rPr>
          <w:i/>
          <w:iCs/>
        </w:rPr>
      </w:pPr>
      <w:r w:rsidRPr="00EC1D9B">
        <w:rPr>
          <w:i/>
          <w:iCs/>
        </w:rPr>
        <w:t>2001-2006</w:t>
      </w:r>
    </w:p>
    <w:p w:rsidR="00EC1D9B" w:rsidP="00EC1D9B" w:rsidRDefault="00EC1D9B" w14:paraId="5503E755" w14:textId="77777777">
      <w:r w:rsidRPr="00F86E91">
        <w:t xml:space="preserve">…………………………………………………………………………………………………………………………………………………………………………………… </w:t>
      </w:r>
    </w:p>
    <w:p w:rsidR="00EC1D9B" w:rsidP="006C5DF3" w:rsidRDefault="00EC1D9B" w14:paraId="5D991693" w14:textId="3CC29343">
      <w:r w:rsidRPr="00F86E91">
        <w:t>……………………………………………………………………………………………………………………………………………………………………………………</w:t>
      </w:r>
    </w:p>
    <w:p w:rsidR="00B10C7D" w:rsidP="00B10C7D" w:rsidRDefault="00B10C7D" w14:paraId="2149B106" w14:textId="77777777">
      <w:r w:rsidRPr="00F86E91">
        <w:t>……………………………………………………………………………………………………………………………………………………………………………………</w:t>
      </w:r>
    </w:p>
    <w:p w:rsidR="00B10C7D" w:rsidP="006C5DF3" w:rsidRDefault="00B10C7D" w14:paraId="0A20A43F" w14:textId="77777777"/>
    <w:p w:rsidRPr="00EC1D9B" w:rsidR="006D5833" w:rsidP="00EC1D9B" w:rsidRDefault="00DC6376" w14:paraId="406DE024" w14:textId="2D42B2B0">
      <w:pPr>
        <w:ind w:firstLine="720"/>
        <w:rPr>
          <w:i/>
          <w:iCs/>
        </w:rPr>
      </w:pPr>
      <w:r w:rsidRPr="00EC1D9B">
        <w:rPr>
          <w:i/>
          <w:iCs/>
        </w:rPr>
        <w:t>Abenomics</w:t>
      </w:r>
      <w:r w:rsidRPr="00EC1D9B" w:rsidR="00EC1D9B">
        <w:rPr>
          <w:i/>
          <w:iCs/>
        </w:rPr>
        <w:t xml:space="preserve"> (Dates: ______________________)</w:t>
      </w:r>
    </w:p>
    <w:p w:rsidR="00EC1D9B" w:rsidP="00EC1D9B" w:rsidRDefault="00EC1D9B" w14:paraId="422DFC06" w14:textId="77777777">
      <w:r w:rsidRPr="00F86E91">
        <w:t xml:space="preserve">…………………………………………………………………………………………………………………………………………………………………………………… </w:t>
      </w:r>
    </w:p>
    <w:p w:rsidR="00DC6376" w:rsidP="006C5DF3" w:rsidRDefault="00EC1D9B" w14:paraId="1F38C7DA" w14:textId="0B7A1D93">
      <w:r w:rsidRPr="00F86E91">
        <w:t>……………………………………………………………………………………………………………………………………………………………………………………</w:t>
      </w:r>
    </w:p>
    <w:p w:rsidR="00B10C7D" w:rsidP="00B10C7D" w:rsidRDefault="00B10C7D" w14:paraId="3D63EAEC" w14:textId="77777777">
      <w:r w:rsidRPr="00F86E91">
        <w:t>……………………………………………………………………………………………………………………………………………………………………………………</w:t>
      </w:r>
    </w:p>
    <w:p w:rsidRPr="0025092E" w:rsidR="00B10C7D" w:rsidP="006C5DF3" w:rsidRDefault="00B10C7D" w14:paraId="1FAE14FD" w14:textId="527A6AE6"/>
    <w:p w:rsidRPr="00EC1D9B" w:rsidR="00DC6376" w:rsidP="006C5DF3" w:rsidRDefault="00DC6376" w14:paraId="20AA1F6A" w14:textId="2D2B86FD">
      <w:pPr>
        <w:rPr>
          <w:u w:val="single"/>
        </w:rPr>
      </w:pPr>
      <w:r w:rsidRPr="00EC1D9B">
        <w:rPr>
          <w:u w:val="single"/>
        </w:rPr>
        <w:t>USA</w:t>
      </w:r>
    </w:p>
    <w:p w:rsidRPr="0025092E" w:rsidR="00EC1D9B" w:rsidP="00EC1D9B" w:rsidRDefault="00DC6376" w14:paraId="7ED59F8B" w14:textId="77777777">
      <w:pPr>
        <w:ind w:firstLine="720"/>
        <w:rPr>
          <w:i/>
          <w:iCs/>
        </w:rPr>
      </w:pPr>
      <w:r w:rsidRPr="0025092E">
        <w:rPr>
          <w:i/>
          <w:iCs/>
        </w:rPr>
        <w:t>QE1</w:t>
      </w:r>
      <w:r w:rsidRPr="0025092E" w:rsidR="00EC1D9B">
        <w:rPr>
          <w:i/>
          <w:iCs/>
        </w:rPr>
        <w:t xml:space="preserve"> (Dates: ______________________)</w:t>
      </w:r>
    </w:p>
    <w:p w:rsidR="00EC1D9B" w:rsidP="00EC1D9B" w:rsidRDefault="00EC1D9B" w14:paraId="06B9621D" w14:textId="77777777">
      <w:r w:rsidRPr="00F86E91">
        <w:t xml:space="preserve">…………………………………………………………………………………………………………………………………………………………………………………… </w:t>
      </w:r>
    </w:p>
    <w:p w:rsidR="00DC6376" w:rsidP="006C5DF3" w:rsidRDefault="00EC1D9B" w14:paraId="193EFD92" w14:textId="3F750CDD">
      <w:r w:rsidRPr="00F86E91">
        <w:t>……………………………………………………………………………………………………………………………………………………………………………………</w:t>
      </w:r>
    </w:p>
    <w:p w:rsidR="000A5B99" w:rsidP="006C5DF3" w:rsidRDefault="000A5B99" w14:paraId="2E12DF35" w14:textId="623CFE95">
      <w:r w:rsidRPr="00F86E91">
        <w:t>……………………………………………………………………………………………………………………………………………………………………………………</w:t>
      </w:r>
    </w:p>
    <w:p w:rsidRPr="0025092E" w:rsidR="00EC1D9B" w:rsidP="00EC1D9B" w:rsidRDefault="00DC6376" w14:paraId="0C874BFD" w14:textId="77777777">
      <w:pPr>
        <w:ind w:firstLine="720"/>
        <w:rPr>
          <w:i/>
          <w:iCs/>
        </w:rPr>
      </w:pPr>
      <w:r w:rsidRPr="0025092E">
        <w:rPr>
          <w:i/>
          <w:iCs/>
        </w:rPr>
        <w:t>QE2</w:t>
      </w:r>
      <w:r w:rsidRPr="0025092E" w:rsidR="00EC1D9B">
        <w:rPr>
          <w:i/>
          <w:iCs/>
        </w:rPr>
        <w:t>(Dates: ______________________)</w:t>
      </w:r>
    </w:p>
    <w:p w:rsidR="00EC1D9B" w:rsidP="00EC1D9B" w:rsidRDefault="00EC1D9B" w14:paraId="087B6151" w14:textId="77777777">
      <w:r w:rsidRPr="00F86E91">
        <w:t xml:space="preserve">…………………………………………………………………………………………………………………………………………………………………………………… </w:t>
      </w:r>
    </w:p>
    <w:p w:rsidR="00DC6376" w:rsidP="006C5DF3" w:rsidRDefault="00EC1D9B" w14:paraId="6A6CC38C" w14:textId="4D4D6751">
      <w:r w:rsidRPr="00F86E91">
        <w:t>……………………………………………………………………………………………………………………………………………………………………………………</w:t>
      </w:r>
    </w:p>
    <w:p w:rsidR="00EE2A33" w:rsidP="006C5DF3" w:rsidRDefault="00EE2A33" w14:paraId="5B897D55" w14:textId="7C3E61F3">
      <w:r w:rsidRPr="00F86E91">
        <w:t>……………………………………………………………………………………………………………………………………………………………………………………</w:t>
      </w:r>
    </w:p>
    <w:p w:rsidRPr="0025092E" w:rsidR="00EC1D9B" w:rsidP="00EC1D9B" w:rsidRDefault="00DC6376" w14:paraId="2E865775" w14:textId="4BC8E1AD">
      <w:pPr>
        <w:ind w:firstLine="720"/>
        <w:rPr>
          <w:i/>
          <w:iCs/>
        </w:rPr>
      </w:pPr>
      <w:r w:rsidRPr="0025092E">
        <w:rPr>
          <w:i/>
          <w:iCs/>
        </w:rPr>
        <w:t>QE3</w:t>
      </w:r>
      <w:r w:rsidRPr="0025092E" w:rsidR="0025092E">
        <w:rPr>
          <w:i/>
          <w:iCs/>
        </w:rPr>
        <w:t xml:space="preserve"> </w:t>
      </w:r>
      <w:r w:rsidRPr="0025092E" w:rsidR="00EC1D9B">
        <w:rPr>
          <w:i/>
          <w:iCs/>
        </w:rPr>
        <w:t>(Dates: ______________________)</w:t>
      </w:r>
    </w:p>
    <w:p w:rsidR="00EC1D9B" w:rsidP="00EC1D9B" w:rsidRDefault="00EC1D9B" w14:paraId="2D818005" w14:textId="77777777">
      <w:r w:rsidRPr="00F86E91">
        <w:t xml:space="preserve">…………………………………………………………………………………………………………………………………………………………………………………… </w:t>
      </w:r>
    </w:p>
    <w:p w:rsidR="00EE2A33" w:rsidP="006C5DF3" w:rsidRDefault="00EC1D9B" w14:paraId="3E2D0608" w14:textId="77777777">
      <w:r w:rsidRPr="00F86E91">
        <w:t>……………………………………………………………………………………………………………………………………………………………………………………</w:t>
      </w:r>
    </w:p>
    <w:p w:rsidR="00DC6376" w:rsidP="006C5DF3" w:rsidRDefault="00EE2A33" w14:paraId="46596664" w14:textId="62E31F1A">
      <w:r w:rsidRPr="00F86E91">
        <w:t>……………………………………………………………………………………………………………………………………………………………………………………</w:t>
      </w:r>
    </w:p>
    <w:p w:rsidRPr="0025092E" w:rsidR="00EC1D9B" w:rsidP="00EC1D9B" w:rsidRDefault="00DC6376" w14:paraId="628C1333" w14:textId="74867A51">
      <w:pPr>
        <w:ind w:firstLine="720"/>
        <w:rPr>
          <w:i/>
          <w:iCs/>
        </w:rPr>
      </w:pPr>
      <w:r w:rsidRPr="0025092E">
        <w:rPr>
          <w:i/>
          <w:iCs/>
        </w:rPr>
        <w:t>QE4</w:t>
      </w:r>
      <w:r w:rsidRPr="0025092E" w:rsidR="0025092E">
        <w:rPr>
          <w:i/>
          <w:iCs/>
        </w:rPr>
        <w:t xml:space="preserve"> </w:t>
      </w:r>
      <w:r w:rsidRPr="0025092E" w:rsidR="00EC1D9B">
        <w:rPr>
          <w:i/>
          <w:iCs/>
        </w:rPr>
        <w:t>(Dates: ______________________)</w:t>
      </w:r>
    </w:p>
    <w:p w:rsidR="00EC1D9B" w:rsidP="00EC1D9B" w:rsidRDefault="00EC1D9B" w14:paraId="6313451A" w14:textId="77777777">
      <w:r w:rsidRPr="00F86E91">
        <w:t xml:space="preserve">…………………………………………………………………………………………………………………………………………………………………………………… </w:t>
      </w:r>
    </w:p>
    <w:p w:rsidR="00DC6376" w:rsidP="006C5DF3" w:rsidRDefault="00EC1D9B" w14:paraId="4311975A" w14:textId="79B7760E">
      <w:r w:rsidRPr="00F86E91">
        <w:t>……………………………………………………………………………………………………………………………………………………………………………………</w:t>
      </w:r>
    </w:p>
    <w:p w:rsidR="00EE2A33" w:rsidP="00EE2A33" w:rsidRDefault="00EE2A33" w14:paraId="29E9F92A" w14:textId="77777777">
      <w:r w:rsidRPr="00F86E91">
        <w:t>……………………………………………………………………………………………………………………………………………………………………………………</w:t>
      </w:r>
    </w:p>
    <w:p w:rsidR="00EE2A33" w:rsidP="006C5DF3" w:rsidRDefault="00EE2A33" w14:paraId="0D12EBBA" w14:textId="77777777"/>
    <w:p w:rsidRPr="0025092E" w:rsidR="00DC6376" w:rsidP="006C5DF3" w:rsidRDefault="00DC6376" w14:paraId="2A56CB3A" w14:textId="6B4CA3C5">
      <w:pPr>
        <w:rPr>
          <w:u w:val="single"/>
        </w:rPr>
      </w:pPr>
      <w:r w:rsidRPr="0025092E">
        <w:rPr>
          <w:u w:val="single"/>
        </w:rPr>
        <w:lastRenderedPageBreak/>
        <w:t>UK</w:t>
      </w:r>
    </w:p>
    <w:p w:rsidRPr="0025092E" w:rsidR="008612C8" w:rsidP="0025092E" w:rsidRDefault="008612C8" w14:paraId="6770DF8C" w14:textId="0B0FBBAD">
      <w:pPr>
        <w:ind w:firstLine="720"/>
        <w:rPr>
          <w:i/>
          <w:iCs/>
        </w:rPr>
      </w:pPr>
      <w:r w:rsidRPr="0025092E">
        <w:rPr>
          <w:i/>
          <w:iCs/>
        </w:rPr>
        <w:t>2009-2012</w:t>
      </w:r>
    </w:p>
    <w:p w:rsidR="00EC1D9B" w:rsidP="00EC1D9B" w:rsidRDefault="00EC1D9B" w14:paraId="4CCBAC39" w14:textId="77777777">
      <w:r w:rsidRPr="00F86E91">
        <w:t xml:space="preserve">…………………………………………………………………………………………………………………………………………………………………………………… </w:t>
      </w:r>
    </w:p>
    <w:p w:rsidR="00EC1D9B" w:rsidP="006C5DF3" w:rsidRDefault="00EC1D9B" w14:paraId="14BDB4BE" w14:textId="34E27574">
      <w:r w:rsidRPr="00F86E91">
        <w:t>……………………………………………………………………………………………………………………………………………………………………………………</w:t>
      </w:r>
    </w:p>
    <w:p w:rsidR="00EE2A33" w:rsidP="006C5DF3" w:rsidRDefault="00EE2A33" w14:paraId="66CCAE39" w14:textId="7586FD57">
      <w:r w:rsidRPr="00F86E91">
        <w:t>……………………………………………………………………………………………………………………………………………………………………………………</w:t>
      </w:r>
    </w:p>
    <w:p w:rsidRPr="0025092E" w:rsidR="008612C8" w:rsidP="0025092E" w:rsidRDefault="008612C8" w14:paraId="060DAC09" w14:textId="32B800CD">
      <w:pPr>
        <w:ind w:firstLine="720"/>
        <w:rPr>
          <w:i/>
          <w:iCs/>
        </w:rPr>
      </w:pPr>
      <w:r w:rsidRPr="0025092E">
        <w:rPr>
          <w:i/>
          <w:iCs/>
        </w:rPr>
        <w:t>2016</w:t>
      </w:r>
    </w:p>
    <w:p w:rsidR="00EC1D9B" w:rsidP="00EC1D9B" w:rsidRDefault="00EC1D9B" w14:paraId="0A81B39D" w14:textId="77777777">
      <w:r w:rsidRPr="00F86E91">
        <w:t xml:space="preserve">…………………………………………………………………………………………………………………………………………………………………………………… </w:t>
      </w:r>
    </w:p>
    <w:p w:rsidR="00EC1D9B" w:rsidP="006C5DF3" w:rsidRDefault="00EC1D9B" w14:paraId="747D6B13" w14:textId="475505D1">
      <w:r w:rsidRPr="00F86E91">
        <w:t>……………………………………………………………………………………………………………………………………………………………………………………</w:t>
      </w:r>
    </w:p>
    <w:p w:rsidR="00EE2A33" w:rsidP="006C5DF3" w:rsidRDefault="00EE2A33" w14:paraId="00F3E106" w14:textId="7D8B8950">
      <w:r w:rsidRPr="00F86E91">
        <w:t>……………………………………………………………………………………………………………………………………………………………………………………</w:t>
      </w:r>
    </w:p>
    <w:p w:rsidRPr="0025092E" w:rsidR="008612C8" w:rsidP="0025092E" w:rsidRDefault="008612C8" w14:paraId="18734261" w14:textId="29DD0132">
      <w:pPr>
        <w:ind w:firstLine="720"/>
        <w:rPr>
          <w:i/>
          <w:iCs/>
        </w:rPr>
      </w:pPr>
      <w:r w:rsidRPr="0025092E">
        <w:rPr>
          <w:i/>
          <w:iCs/>
        </w:rPr>
        <w:t>2020</w:t>
      </w:r>
    </w:p>
    <w:p w:rsidR="0025092E" w:rsidP="0025092E" w:rsidRDefault="0025092E" w14:paraId="6FF37A9F" w14:textId="77777777">
      <w:r w:rsidRPr="00F86E91">
        <w:t xml:space="preserve">…………………………………………………………………………………………………………………………………………………………………………………… </w:t>
      </w:r>
    </w:p>
    <w:p w:rsidR="0025092E" w:rsidP="0025092E" w:rsidRDefault="0025092E" w14:paraId="6AB42A02" w14:textId="77777777">
      <w:r w:rsidRPr="00F86E91">
        <w:t>……………………………………………………………………………………………………………………………………………………………………………………</w:t>
      </w:r>
    </w:p>
    <w:p w:rsidR="00EE2A33" w:rsidP="00EE2A33" w:rsidRDefault="00EE2A33" w14:paraId="52BAC1D5" w14:textId="77777777">
      <w:r w:rsidRPr="00F86E91">
        <w:t>……………………………………………………………………………………………………………………………………………………………………………………</w:t>
      </w:r>
    </w:p>
    <w:p w:rsidR="00EE2A33" w:rsidP="0025092E" w:rsidRDefault="00EE2A33" w14:paraId="756F87D4" w14:textId="77777777"/>
    <w:p w:rsidRPr="0025092E" w:rsidR="0025092E" w:rsidP="006C5DF3" w:rsidRDefault="0025092E" w14:paraId="13B9EF8C" w14:textId="1ADAC168">
      <w:pPr>
        <w:rPr>
          <w:u w:val="single"/>
        </w:rPr>
      </w:pPr>
      <w:r w:rsidRPr="0025092E">
        <w:rPr>
          <w:u w:val="single"/>
        </w:rPr>
        <w:t>Eurozone</w:t>
      </w:r>
    </w:p>
    <w:p w:rsidRPr="0025092E" w:rsidR="00C3316F" w:rsidP="0025092E" w:rsidRDefault="00C3316F" w14:paraId="2F5EDDB4" w14:textId="06DE283A">
      <w:pPr>
        <w:ind w:firstLine="720"/>
        <w:rPr>
          <w:i/>
          <w:iCs/>
        </w:rPr>
      </w:pPr>
      <w:r w:rsidRPr="0025092E">
        <w:rPr>
          <w:i/>
          <w:iCs/>
        </w:rPr>
        <w:t>20</w:t>
      </w:r>
      <w:r w:rsidRPr="0025092E" w:rsidR="00EC1D9B">
        <w:rPr>
          <w:i/>
          <w:iCs/>
        </w:rPr>
        <w:t>09-2011</w:t>
      </w:r>
    </w:p>
    <w:p w:rsidR="0025092E" w:rsidP="0025092E" w:rsidRDefault="0025092E" w14:paraId="4F9A5197" w14:textId="77777777">
      <w:r w:rsidRPr="00F86E91">
        <w:t xml:space="preserve">…………………………………………………………………………………………………………………………………………………………………………………… </w:t>
      </w:r>
    </w:p>
    <w:p w:rsidR="0025092E" w:rsidP="006C5DF3" w:rsidRDefault="0025092E" w14:paraId="3D0DA5B1" w14:textId="0C80C69F">
      <w:r w:rsidRPr="00F86E91">
        <w:t>……………………………………………………………………………………………………………………………………………………………………………………</w:t>
      </w:r>
    </w:p>
    <w:p w:rsidR="00EE2A33" w:rsidP="006C5DF3" w:rsidRDefault="00EE2A33" w14:paraId="19B14FA8" w14:textId="4CB322C0">
      <w:r w:rsidRPr="00F86E91">
        <w:t>……………………………………………………………………………………………………………………………………………………………………………………</w:t>
      </w:r>
    </w:p>
    <w:p w:rsidRPr="0025092E" w:rsidR="00EC1D9B" w:rsidP="0025092E" w:rsidRDefault="00EC1D9B" w14:paraId="4D432EF5" w14:textId="2F6517D1">
      <w:pPr>
        <w:ind w:firstLine="720"/>
        <w:rPr>
          <w:i/>
          <w:iCs/>
        </w:rPr>
      </w:pPr>
      <w:r w:rsidRPr="0025092E">
        <w:rPr>
          <w:i/>
          <w:iCs/>
        </w:rPr>
        <w:t>2015-2016</w:t>
      </w:r>
    </w:p>
    <w:p w:rsidR="0025092E" w:rsidP="0025092E" w:rsidRDefault="0025092E" w14:paraId="1FA4B624" w14:textId="77777777">
      <w:r w:rsidRPr="00F86E91">
        <w:t xml:space="preserve">…………………………………………………………………………………………………………………………………………………………………………………… </w:t>
      </w:r>
    </w:p>
    <w:p w:rsidR="0025092E" w:rsidP="006C5DF3" w:rsidRDefault="0025092E" w14:paraId="114F05F8" w14:textId="24D59857">
      <w:r w:rsidRPr="00F86E91">
        <w:t>……………………………………………………………………………………………………………………………………………………………………………………</w:t>
      </w:r>
    </w:p>
    <w:p w:rsidR="00EE2A33" w:rsidP="006C5DF3" w:rsidRDefault="00EE2A33" w14:paraId="0095A543" w14:textId="7BE30F5A">
      <w:r w:rsidRPr="00F86E91">
        <w:t>……………………………………………………………………………………………………………………………………………………………………………………</w:t>
      </w:r>
    </w:p>
    <w:p w:rsidRPr="0025092E" w:rsidR="00EC1D9B" w:rsidP="0025092E" w:rsidRDefault="00EC1D9B" w14:paraId="06ECA1AB" w14:textId="1BB75AA1">
      <w:pPr>
        <w:ind w:firstLine="720"/>
        <w:rPr>
          <w:i/>
          <w:iCs/>
        </w:rPr>
      </w:pPr>
      <w:r w:rsidRPr="0025092E">
        <w:rPr>
          <w:i/>
          <w:iCs/>
        </w:rPr>
        <w:t>2020</w:t>
      </w:r>
    </w:p>
    <w:p w:rsidR="0025092E" w:rsidP="0025092E" w:rsidRDefault="0025092E" w14:paraId="2E735602" w14:textId="77777777">
      <w:r w:rsidRPr="00F86E91">
        <w:t xml:space="preserve">…………………………………………………………………………………………………………………………………………………………………………………… </w:t>
      </w:r>
    </w:p>
    <w:p w:rsidR="0025092E" w:rsidP="0025092E" w:rsidRDefault="0025092E" w14:paraId="19B74FF7" w14:textId="77777777">
      <w:r w:rsidRPr="00F86E91">
        <w:t>……………………………………………………………………………………………………………………………………………………………………………………</w:t>
      </w:r>
    </w:p>
    <w:p w:rsidR="00EE2A33" w:rsidP="00EE2A33" w:rsidRDefault="00EE2A33" w14:paraId="0DD497FF" w14:textId="77777777">
      <w:r w:rsidRPr="00F86E91">
        <w:t>……………………………………………………………………………………………………………………………………………………………………………………</w:t>
      </w:r>
    </w:p>
    <w:p w:rsidR="00EE2A33" w:rsidP="0025092E" w:rsidRDefault="00EE2A33" w14:paraId="7887D3C8" w14:textId="77777777"/>
    <w:p w:rsidRPr="006D5833" w:rsidR="0025092E" w:rsidP="006C5DF3" w:rsidRDefault="0025092E" w14:paraId="4FDEB930" w14:textId="77777777"/>
    <w:p w:rsidR="00B76617" w:rsidP="00B10C7D" w:rsidRDefault="00B76617" w14:paraId="15280765" w14:textId="46E9623A">
      <w:pPr>
        <w:rPr>
          <w:rFonts w:asciiTheme="majorHAnsi" w:hAnsiTheme="majorHAnsi" w:eastAsiaTheme="majorEastAsia" w:cstheme="majorBidi"/>
          <w:color w:val="202020" w:themeColor="accent1" w:themeShade="BF"/>
          <w:sz w:val="32"/>
          <w:szCs w:val="32"/>
        </w:rPr>
      </w:pPr>
      <w:r>
        <w:br w:type="page"/>
      </w:r>
    </w:p>
    <w:p w:rsidR="008A22CA" w:rsidP="00B63C53" w:rsidRDefault="008A22CA" w14:paraId="41E8CAE4" w14:textId="48DB03A7">
      <w:pPr>
        <w:pStyle w:val="Heading1"/>
      </w:pPr>
      <w:r>
        <w:lastRenderedPageBreak/>
        <w:t>Extension reading: Government Bonds</w:t>
      </w:r>
      <w:r w:rsidR="00292AE2">
        <w:t xml:space="preserve"> and Quantitative Easing</w:t>
      </w:r>
    </w:p>
    <w:p w:rsidR="008A22CA" w:rsidP="008A22CA" w:rsidRDefault="008A22CA" w14:paraId="4463D7CD" w14:textId="77777777">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rsidRPr="00D8534C" w:rsidR="008A22CA" w:rsidP="008A22CA" w:rsidRDefault="008A22CA" w14:paraId="455AAA17" w14:textId="2EF42F7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w:t>
      </w:r>
      <w:r>
        <w:rPr>
          <w:iCs/>
        </w:rPr>
        <w:t>explanation of government bonds</w:t>
      </w:r>
      <w:r w:rsidR="00292AE2">
        <w:rPr>
          <w:iCs/>
        </w:rPr>
        <w:t xml:space="preserve"> and their role in Quantitative Easing</w:t>
      </w:r>
    </w:p>
    <w:p w:rsidRPr="008A22CA" w:rsidR="008A22CA" w:rsidP="008A22CA" w:rsidRDefault="008A22CA" w14:paraId="5CDC763D" w14:textId="04FE2C6E">
      <w:pPr>
        <w:rPr>
          <w:b/>
          <w:u w:val="single"/>
        </w:rPr>
      </w:pPr>
      <w:r w:rsidRPr="008A22CA">
        <w:rPr>
          <w:b/>
          <w:u w:val="single"/>
        </w:rPr>
        <w:t>Extract:</w:t>
      </w:r>
    </w:p>
    <w:p w:rsidRPr="008A22CA" w:rsidR="008A22CA" w:rsidP="008A22CA" w:rsidRDefault="008A22CA" w14:paraId="2969C554" w14:textId="77777777">
      <w:pPr>
        <w:rPr>
          <w:i/>
          <w:u w:val="single"/>
        </w:rPr>
      </w:pPr>
      <w:r w:rsidRPr="008A22CA">
        <w:rPr>
          <w:i/>
          <w:u w:val="single"/>
        </w:rPr>
        <w:t>What is a bond?</w:t>
      </w:r>
    </w:p>
    <w:p w:rsidR="008A22CA" w:rsidP="008A22CA" w:rsidRDefault="008A22CA" w14:paraId="59C3F3DE" w14:textId="59E2295D">
      <w:r>
        <w:t xml:space="preserve">In the simplest terms, a bond is an I.O.U. - </w:t>
      </w:r>
      <w:r w:rsidR="005476E1">
        <w:t>t</w:t>
      </w:r>
      <w:r>
        <w:t>his literally translates as “I owe you”, a form of debt. A bond is a form of debt contact which contains three key elements:</w:t>
      </w:r>
    </w:p>
    <w:p w:rsidR="008A22CA" w:rsidP="008A22CA" w:rsidRDefault="008A22CA" w14:paraId="4D6F6902" w14:textId="77777777">
      <w:pPr>
        <w:pStyle w:val="ListParagraph"/>
        <w:numPr>
          <w:ilvl w:val="0"/>
          <w:numId w:val="6"/>
        </w:numPr>
      </w:pPr>
      <w:r>
        <w:t>Face value: the amount of money borrowed by the government (</w:t>
      </w:r>
      <w:proofErr w:type="gramStart"/>
      <w:r>
        <w:t>e.g.</w:t>
      </w:r>
      <w:proofErr w:type="gramEnd"/>
      <w:r>
        <w:t xml:space="preserve"> £100)</w:t>
      </w:r>
    </w:p>
    <w:p w:rsidR="008A22CA" w:rsidP="008A22CA" w:rsidRDefault="008A22CA" w14:paraId="461C5801" w14:textId="1FFD4B2B">
      <w:pPr>
        <w:pStyle w:val="ListParagraph"/>
        <w:numPr>
          <w:ilvl w:val="0"/>
          <w:numId w:val="6"/>
        </w:numPr>
      </w:pPr>
      <w:r>
        <w:t>Coupon: the interest paid on the face valu</w:t>
      </w:r>
      <w:r w:rsidR="00EC570D">
        <w:t>e of the bond each year (</w:t>
      </w:r>
      <w:proofErr w:type="gramStart"/>
      <w:r w:rsidR="00EC570D">
        <w:t>e.g.</w:t>
      </w:r>
      <w:proofErr w:type="gramEnd"/>
      <w:r w:rsidR="00EC570D">
        <w:t xml:space="preserve"> £5</w:t>
      </w:r>
      <w:r>
        <w:t xml:space="preserve">) </w:t>
      </w:r>
    </w:p>
    <w:p w:rsidR="008A22CA" w:rsidP="008A22CA" w:rsidRDefault="008A22CA" w14:paraId="4868F5E1" w14:textId="77777777">
      <w:pPr>
        <w:pStyle w:val="ListParagraph"/>
        <w:numPr>
          <w:ilvl w:val="0"/>
          <w:numId w:val="6"/>
        </w:numPr>
      </w:pPr>
      <w:r>
        <w:t>Maturity date: how long until the face value is paid back (</w:t>
      </w:r>
      <w:proofErr w:type="gramStart"/>
      <w:r>
        <w:t>e.g.</w:t>
      </w:r>
      <w:proofErr w:type="gramEnd"/>
      <w:r>
        <w:t xml:space="preserve"> 20 years)</w:t>
      </w:r>
    </w:p>
    <w:p w:rsidR="008A22CA" w:rsidP="008A22CA" w:rsidRDefault="008A22CA" w14:paraId="7DAD9891" w14:textId="77777777">
      <w:r>
        <w:t>We can calculate the amount of money holding the bond would yield quite easily. First, the total interest is 5% of £100 each year, or £5. This is paid every year for 20 years, so the total interest paid is £100.</w:t>
      </w:r>
    </w:p>
    <w:p w:rsidR="008A22CA" w:rsidP="008A22CA" w:rsidRDefault="008A22CA" w14:paraId="07C2FF18" w14:textId="3A493469">
      <w:r>
        <w:t xml:space="preserve">Finally, </w:t>
      </w:r>
      <w:proofErr w:type="gramStart"/>
      <w:r>
        <w:t>similar to</w:t>
      </w:r>
      <w:proofErr w:type="gramEnd"/>
      <w:r>
        <w:t xml:space="preserve"> shares, these can be freely traded </w:t>
      </w:r>
      <w:r>
        <w:rPr>
          <w:i/>
        </w:rPr>
        <w:t>after</w:t>
      </w:r>
      <w:r>
        <w:t xml:space="preserve"> they were initially sold. This means there is a market for </w:t>
      </w:r>
      <w:r w:rsidR="00EC570D">
        <w:t>bonds. Thus, the price of a bond</w:t>
      </w:r>
      <w:r>
        <w:t xml:space="preserve"> may differ from the face value depending upon the demand and supply of government bonds.</w:t>
      </w:r>
    </w:p>
    <w:p w:rsidR="00292AE2" w:rsidP="008A22CA" w:rsidRDefault="00292AE2" w14:paraId="16D51035" w14:textId="77777777">
      <w:pPr>
        <w:rPr>
          <w:i/>
          <w:u w:val="single"/>
        </w:rPr>
      </w:pPr>
    </w:p>
    <w:p w:rsidRPr="00292AE2" w:rsidR="00292AE2" w:rsidP="008A22CA" w:rsidRDefault="00292AE2" w14:paraId="71809736" w14:textId="0128D737">
      <w:pPr>
        <w:rPr>
          <w:i/>
          <w:u w:val="single"/>
        </w:rPr>
      </w:pPr>
      <w:r w:rsidRPr="00292AE2">
        <w:rPr>
          <w:i/>
          <w:u w:val="single"/>
        </w:rPr>
        <w:t>Bond Yields</w:t>
      </w:r>
    </w:p>
    <w:p w:rsidR="00292AE2" w:rsidP="00292AE2" w:rsidRDefault="00292AE2" w14:paraId="4E50AE97" w14:textId="77777777">
      <w:r>
        <w:t>The yield on a bond is, in effect, the rate of return of the bond compared to its market price. That is</w:t>
      </w:r>
    </w:p>
    <w:p w:rsidR="00292AE2" w:rsidP="00292AE2" w:rsidRDefault="00292AE2" w14:paraId="0846A802" w14:textId="77777777">
      <w:pPr>
        <w:rPr>
          <w:rFonts w:eastAsiaTheme="minorEastAsia"/>
        </w:rPr>
      </w:pPr>
      <m:oMathPara>
        <m:oMath>
          <m:r>
            <m:rPr>
              <m:sty m:val="p"/>
            </m:rPr>
            <w:rPr>
              <w:rFonts w:ascii="Cambria Math" w:hAnsi="Cambria Math"/>
            </w:rPr>
            <m:t>Yield (%)=</m:t>
          </m:r>
          <m:f>
            <m:fPr>
              <m:ctrlPr>
                <w:rPr>
                  <w:rFonts w:ascii="Cambria Math" w:hAnsi="Cambria Math"/>
                </w:rPr>
              </m:ctrlPr>
            </m:fPr>
            <m:num>
              <m:r>
                <m:rPr>
                  <m:sty m:val="p"/>
                </m:rPr>
                <w:rPr>
                  <w:rFonts w:ascii="Cambria Math" w:hAnsi="Cambria Math"/>
                </w:rPr>
                <m:t>coupon</m:t>
              </m:r>
            </m:num>
            <m:den>
              <m:r>
                <m:rPr>
                  <m:sty m:val="p"/>
                </m:rPr>
                <w:rPr>
                  <w:rFonts w:ascii="Cambria Math" w:hAnsi="Cambria Math"/>
                </w:rPr>
                <m:t>price</m:t>
              </m:r>
            </m:den>
          </m:f>
          <m:r>
            <m:rPr>
              <m:sty m:val="p"/>
            </m:rPr>
            <w:rPr>
              <w:rFonts w:ascii="Cambria Math" w:hAnsi="Cambria Math" w:eastAsiaTheme="minorEastAsia"/>
            </w:rPr>
            <m:t>x 100</m:t>
          </m:r>
        </m:oMath>
      </m:oMathPara>
    </w:p>
    <w:p w:rsidR="00292AE2" w:rsidP="00292AE2" w:rsidRDefault="00292AE2" w14:paraId="1BF57E78" w14:textId="77777777">
      <w:r>
        <w:t xml:space="preserve">As the coupon must be constant (£5 every year), a change in the price changes the yield of a bond. For example, when the bond was initially issued, the price may have been £100. This means the initial yield was 5%. </w:t>
      </w:r>
    </w:p>
    <w:p w:rsidR="00292AE2" w:rsidP="00292AE2" w:rsidRDefault="00292AE2" w14:paraId="19A7FD57" w14:textId="07554C7C">
      <w:r>
        <w:t>However, due to the increased demand from the Bank of England pursuing Quantitative Easing, the price may increase to £150 in the secondary market. This means the new yield is 3.3%.</w:t>
      </w:r>
    </w:p>
    <w:p w:rsidR="00292AE2" w:rsidP="00292AE2" w:rsidRDefault="00292AE2" w14:paraId="5CAEB750" w14:textId="2B6F1121">
      <w:r>
        <w:t>It is important to consider the yield as investors want to know what return they are making on an asset as a percentage of the asset price.</w:t>
      </w:r>
    </w:p>
    <w:p w:rsidRPr="00F773E7" w:rsidR="00292AE2" w:rsidP="00292AE2" w:rsidRDefault="00292AE2" w14:paraId="5EF0ED23" w14:textId="77777777"/>
    <w:p w:rsidRPr="00292AE2" w:rsidR="00292AE2" w:rsidP="00292AE2" w:rsidRDefault="00292AE2" w14:paraId="18181C57" w14:textId="4822447F">
      <w:pPr>
        <w:rPr>
          <w:i/>
          <w:u w:val="single"/>
        </w:rPr>
      </w:pPr>
      <w:r w:rsidRPr="00292AE2">
        <w:rPr>
          <w:i/>
          <w:u w:val="single"/>
        </w:rPr>
        <w:t>Yields and Quantitative Easing</w:t>
      </w:r>
    </w:p>
    <w:p w:rsidR="00292AE2" w:rsidP="00292AE2" w:rsidRDefault="00292AE2" w14:paraId="1A935999" w14:textId="705C182B">
      <w:r>
        <w:t>It is not obvious why banks will lend more to individuals and firms. However, to see why, consider the following:</w:t>
      </w:r>
    </w:p>
    <w:tbl>
      <w:tblPr>
        <w:tblStyle w:val="TableGrid"/>
        <w:tblW w:w="0" w:type="auto"/>
        <w:jc w:val="center"/>
        <w:tblLook w:val="04A0" w:firstRow="1" w:lastRow="0" w:firstColumn="1" w:lastColumn="0" w:noHBand="0" w:noVBand="1"/>
      </w:tblPr>
      <w:tblGrid>
        <w:gridCol w:w="2903"/>
        <w:gridCol w:w="2903"/>
        <w:gridCol w:w="2904"/>
      </w:tblGrid>
      <w:tr w:rsidR="00292AE2" w:rsidTr="00292AE2" w14:paraId="7D5D2CE0" w14:textId="77777777">
        <w:trPr>
          <w:jc w:val="center"/>
        </w:trPr>
        <w:tc>
          <w:tcPr>
            <w:tcW w:w="2903" w:type="dxa"/>
          </w:tcPr>
          <w:p w:rsidRPr="00292AE2" w:rsidR="00292AE2" w:rsidP="005476E1" w:rsidRDefault="00292AE2" w14:paraId="21E105F2" w14:textId="77777777">
            <w:pPr>
              <w:rPr>
                <w:b/>
              </w:rPr>
            </w:pPr>
            <w:r w:rsidRPr="00292AE2">
              <w:rPr>
                <w:b/>
              </w:rPr>
              <w:t>Year</w:t>
            </w:r>
          </w:p>
        </w:tc>
        <w:tc>
          <w:tcPr>
            <w:tcW w:w="2903" w:type="dxa"/>
          </w:tcPr>
          <w:p w:rsidRPr="00292AE2" w:rsidR="00292AE2" w:rsidP="005476E1" w:rsidRDefault="00292AE2" w14:paraId="50ADD3B4" w14:textId="77777777">
            <w:pPr>
              <w:rPr>
                <w:b/>
              </w:rPr>
            </w:pPr>
            <w:r w:rsidRPr="00292AE2">
              <w:rPr>
                <w:b/>
              </w:rPr>
              <w:t>Bond yield</w:t>
            </w:r>
          </w:p>
        </w:tc>
        <w:tc>
          <w:tcPr>
            <w:tcW w:w="2904" w:type="dxa"/>
          </w:tcPr>
          <w:p w:rsidRPr="00292AE2" w:rsidR="00292AE2" w:rsidP="005476E1" w:rsidRDefault="00292AE2" w14:paraId="379F8279" w14:textId="77777777">
            <w:pPr>
              <w:rPr>
                <w:b/>
              </w:rPr>
            </w:pPr>
            <w:r w:rsidRPr="00292AE2">
              <w:rPr>
                <w:b/>
              </w:rPr>
              <w:t>Commercial interest rate</w:t>
            </w:r>
          </w:p>
        </w:tc>
      </w:tr>
      <w:tr w:rsidR="00292AE2" w:rsidTr="00292AE2" w14:paraId="13177B2C" w14:textId="77777777">
        <w:trPr>
          <w:jc w:val="center"/>
        </w:trPr>
        <w:tc>
          <w:tcPr>
            <w:tcW w:w="2903" w:type="dxa"/>
          </w:tcPr>
          <w:p w:rsidRPr="00292AE2" w:rsidR="00292AE2" w:rsidP="00292AE2" w:rsidRDefault="00292AE2" w14:paraId="7A8F942B" w14:textId="77777777">
            <w:pPr>
              <w:jc w:val="right"/>
              <w:rPr>
                <w:i/>
              </w:rPr>
            </w:pPr>
            <w:r w:rsidRPr="00292AE2">
              <w:rPr>
                <w:i/>
              </w:rPr>
              <w:t>1</w:t>
            </w:r>
          </w:p>
        </w:tc>
        <w:tc>
          <w:tcPr>
            <w:tcW w:w="2903" w:type="dxa"/>
          </w:tcPr>
          <w:p w:rsidRPr="00292AE2" w:rsidR="00292AE2" w:rsidP="00292AE2" w:rsidRDefault="00292AE2" w14:paraId="71342D21" w14:textId="77777777">
            <w:pPr>
              <w:jc w:val="right"/>
              <w:rPr>
                <w:i/>
              </w:rPr>
            </w:pPr>
            <w:r w:rsidRPr="00292AE2">
              <w:rPr>
                <w:i/>
              </w:rPr>
              <w:t>5%</w:t>
            </w:r>
          </w:p>
        </w:tc>
        <w:tc>
          <w:tcPr>
            <w:tcW w:w="2904" w:type="dxa"/>
          </w:tcPr>
          <w:p w:rsidRPr="00292AE2" w:rsidR="00292AE2" w:rsidP="00292AE2" w:rsidRDefault="00292AE2" w14:paraId="79B44066" w14:textId="77777777">
            <w:pPr>
              <w:jc w:val="right"/>
              <w:rPr>
                <w:i/>
              </w:rPr>
            </w:pPr>
            <w:r w:rsidRPr="00292AE2">
              <w:rPr>
                <w:i/>
              </w:rPr>
              <w:t>4%</w:t>
            </w:r>
          </w:p>
        </w:tc>
      </w:tr>
      <w:tr w:rsidR="00292AE2" w:rsidTr="00292AE2" w14:paraId="4D331269" w14:textId="77777777">
        <w:trPr>
          <w:jc w:val="center"/>
        </w:trPr>
        <w:tc>
          <w:tcPr>
            <w:tcW w:w="2903" w:type="dxa"/>
          </w:tcPr>
          <w:p w:rsidRPr="00292AE2" w:rsidR="00292AE2" w:rsidP="00292AE2" w:rsidRDefault="00292AE2" w14:paraId="06DD130A" w14:textId="77777777">
            <w:pPr>
              <w:jc w:val="right"/>
              <w:rPr>
                <w:i/>
              </w:rPr>
            </w:pPr>
            <w:r w:rsidRPr="00292AE2">
              <w:rPr>
                <w:i/>
              </w:rPr>
              <w:t>2</w:t>
            </w:r>
          </w:p>
        </w:tc>
        <w:tc>
          <w:tcPr>
            <w:tcW w:w="2903" w:type="dxa"/>
          </w:tcPr>
          <w:p w:rsidRPr="00292AE2" w:rsidR="00292AE2" w:rsidP="00292AE2" w:rsidRDefault="00292AE2" w14:paraId="6A30281E" w14:textId="77777777">
            <w:pPr>
              <w:jc w:val="right"/>
              <w:rPr>
                <w:i/>
              </w:rPr>
            </w:pPr>
            <w:r w:rsidRPr="00292AE2">
              <w:rPr>
                <w:i/>
              </w:rPr>
              <w:t>3.3%</w:t>
            </w:r>
          </w:p>
        </w:tc>
        <w:tc>
          <w:tcPr>
            <w:tcW w:w="2904" w:type="dxa"/>
          </w:tcPr>
          <w:p w:rsidRPr="00292AE2" w:rsidR="00292AE2" w:rsidP="00292AE2" w:rsidRDefault="00292AE2" w14:paraId="547FFDA9" w14:textId="77777777">
            <w:pPr>
              <w:jc w:val="right"/>
              <w:rPr>
                <w:i/>
              </w:rPr>
            </w:pPr>
            <w:r w:rsidRPr="00292AE2">
              <w:rPr>
                <w:i/>
              </w:rPr>
              <w:t>4%</w:t>
            </w:r>
          </w:p>
        </w:tc>
      </w:tr>
    </w:tbl>
    <w:p w:rsidR="00292AE2" w:rsidP="00292AE2" w:rsidRDefault="00292AE2" w14:paraId="3B563411" w14:textId="77777777"/>
    <w:p w:rsidR="00292AE2" w:rsidP="00292AE2" w:rsidRDefault="00292AE2" w14:paraId="5C84C6C6" w14:textId="77777777">
      <w:r>
        <w:t xml:space="preserve">In year 1, it is obvious that banks would prefer to buy more bonds as these yield a higher return. For example, an equivalent £100 worth of bonds and commercial lending would yield £5 and £4 profit respectively. </w:t>
      </w:r>
    </w:p>
    <w:p w:rsidRPr="00856BF8" w:rsidR="00292AE2" w:rsidP="00292AE2" w:rsidRDefault="00292AE2" w14:paraId="7518358E" w14:textId="66BD3E23">
      <w:r>
        <w:t xml:space="preserve">However, in year 2 – after in the implementation of quantitative easing, the higher price of bonds – and subsequent fall in yields – makes commercial lending more attractive. Thus, banks are more likely to lend to consumers and firms rather than simply </w:t>
      </w:r>
      <w:r w:rsidR="00EF70F3">
        <w:t>saving.</w:t>
      </w:r>
    </w:p>
    <w:p w:rsidRPr="00A731F9" w:rsidR="005476E1" w:rsidP="005476E1" w:rsidRDefault="005476E1" w14:paraId="2F6FC62C" w14:textId="7A5FF519">
      <w:pPr>
        <w:pStyle w:val="Heading1"/>
      </w:pPr>
      <w:r w:rsidRPr="00A731F9">
        <w:lastRenderedPageBreak/>
        <w:t>Presentation</w:t>
      </w:r>
      <w:r>
        <w:t xml:space="preserve"> 5 – </w:t>
      </w:r>
      <w:r w:rsidRPr="002061F8" w:rsidR="002061F8">
        <w:t>Evaluating Monetary Policy</w:t>
      </w:r>
    </w:p>
    <w:p w:rsidR="005476E1" w:rsidP="005476E1" w:rsidRDefault="005476E1" w14:paraId="6E124D3D" w14:textId="77777777">
      <w:r>
        <w:t xml:space="preserve">Complete the activities below </w:t>
      </w:r>
      <w:proofErr w:type="gramStart"/>
      <w:r>
        <w:t>so as to</w:t>
      </w:r>
      <w:proofErr w:type="gramEnd"/>
      <w:r>
        <w:t xml:space="preserve"> have a complete set of Notes:</w:t>
      </w:r>
    </w:p>
    <w:p w:rsidR="002061F8" w:rsidP="002061F8" w:rsidRDefault="002061F8" w14:paraId="52B5A976" w14:textId="5F60D5FB">
      <w:r>
        <w:rPr>
          <w:b/>
          <w:bCs/>
          <w:u w:val="single"/>
        </w:rPr>
        <w:t>Elaborate:</w:t>
      </w:r>
      <w:r>
        <w:t xml:space="preserve"> Elaborate </w:t>
      </w:r>
      <w:r w:rsidR="00503912">
        <w:t>on the below limitations of monetary</w:t>
      </w:r>
      <w:r>
        <w:t xml:space="preserve"> Policy</w:t>
      </w:r>
    </w:p>
    <w:p w:rsidRPr="00111CB1" w:rsidR="002061F8" w:rsidP="002061F8" w:rsidRDefault="002061F8" w14:paraId="1E32FEF1" w14:textId="77777777">
      <w:pPr>
        <w:ind w:left="720"/>
        <w:rPr>
          <w:i/>
          <w:iCs/>
        </w:rPr>
      </w:pPr>
      <w:r w:rsidRPr="009140D8">
        <w:rPr>
          <w:i/>
          <w:iCs/>
        </w:rPr>
        <w:t xml:space="preserve">Magnitude: </w:t>
      </w:r>
    </w:p>
    <w:p w:rsidR="002061F8" w:rsidP="002061F8" w:rsidRDefault="002061F8" w14:paraId="256B2CAF" w14:textId="77777777">
      <w:r w:rsidRPr="00F86E91">
        <w:t xml:space="preserve">…………………………………………………………………………………………………………………………………………………………………………………… </w:t>
      </w:r>
    </w:p>
    <w:p w:rsidR="002061F8" w:rsidP="002061F8" w:rsidRDefault="002061F8" w14:paraId="1B9DF3D8" w14:textId="77777777">
      <w:r w:rsidRPr="00F86E91">
        <w:t>……………………………………………………………………………………………………………………………………………………………………………………</w:t>
      </w:r>
    </w:p>
    <w:p w:rsidR="002061F8" w:rsidP="002061F8" w:rsidRDefault="002061F8" w14:paraId="15A056C6" w14:textId="77777777"/>
    <w:p w:rsidRPr="00111CB1" w:rsidR="002061F8" w:rsidP="002061F8" w:rsidRDefault="002061F8" w14:paraId="432DB156" w14:textId="77777777">
      <w:pPr>
        <w:ind w:left="720"/>
        <w:rPr>
          <w:i/>
          <w:iCs/>
        </w:rPr>
      </w:pPr>
      <w:r w:rsidRPr="009140D8">
        <w:rPr>
          <w:i/>
          <w:iCs/>
        </w:rPr>
        <w:t xml:space="preserve">Multiplier: </w:t>
      </w:r>
    </w:p>
    <w:p w:rsidR="002061F8" w:rsidP="002061F8" w:rsidRDefault="002061F8" w14:paraId="4AF90E0D" w14:textId="77777777">
      <w:r w:rsidRPr="00F86E91">
        <w:t xml:space="preserve">…………………………………………………………………………………………………………………………………………………………………………………… </w:t>
      </w:r>
    </w:p>
    <w:p w:rsidR="002061F8" w:rsidP="002061F8" w:rsidRDefault="002061F8" w14:paraId="4F9CF272" w14:textId="77777777">
      <w:r w:rsidRPr="00F86E91">
        <w:t>……………………………………………………………………………………………………………………………………………………………………………………</w:t>
      </w:r>
    </w:p>
    <w:p w:rsidR="002061F8" w:rsidP="002061F8" w:rsidRDefault="002061F8" w14:paraId="530DE491" w14:textId="77777777">
      <w:pPr>
        <w:rPr>
          <w:b/>
          <w:bCs/>
        </w:rPr>
      </w:pPr>
    </w:p>
    <w:p w:rsidR="002061F8" w:rsidP="002061F8" w:rsidRDefault="002061F8" w14:paraId="570670C1" w14:textId="368638E7">
      <w:pPr>
        <w:ind w:left="720"/>
        <w:rPr>
          <w:b/>
          <w:bCs/>
        </w:rPr>
      </w:pPr>
      <w:r>
        <w:rPr>
          <w:i/>
          <w:iCs/>
        </w:rPr>
        <w:t>Stage in the Economic Cycle</w:t>
      </w:r>
      <w:r w:rsidRPr="009140D8">
        <w:rPr>
          <w:i/>
          <w:iCs/>
        </w:rPr>
        <w:t>:</w:t>
      </w:r>
      <w:r w:rsidRPr="009140D8">
        <w:rPr>
          <w:b/>
          <w:bCs/>
        </w:rPr>
        <w:t xml:space="preserve"> </w:t>
      </w:r>
    </w:p>
    <w:p w:rsidR="002061F8" w:rsidP="002061F8" w:rsidRDefault="002061F8" w14:paraId="2D209367" w14:textId="77777777">
      <w:r w:rsidRPr="00F86E91">
        <w:t xml:space="preserve">…………………………………………………………………………………………………………………………………………………………………………………… </w:t>
      </w:r>
    </w:p>
    <w:p w:rsidR="002061F8" w:rsidP="002061F8" w:rsidRDefault="002061F8" w14:paraId="55C3907D" w14:textId="77777777">
      <w:r w:rsidRPr="00F86E91">
        <w:t>……………………………………………………………………………………………………………………………………………………………………………………</w:t>
      </w:r>
    </w:p>
    <w:p w:rsidR="002061F8" w:rsidP="002061F8" w:rsidRDefault="002061F8" w14:paraId="4A8ADC7B" w14:textId="77777777">
      <w:r w:rsidRPr="00F86E91">
        <w:t xml:space="preserve">…………………………………………………………………………………………………………………………………………………………………………………… </w:t>
      </w:r>
    </w:p>
    <w:p w:rsidR="002061F8" w:rsidP="002061F8" w:rsidRDefault="002061F8" w14:paraId="4C39490D" w14:textId="2DBF2797">
      <w:r w:rsidRPr="00F86E91">
        <w:t>……………………………………………………………………………………………………………………………………………………………………………………</w:t>
      </w:r>
    </w:p>
    <w:p w:rsidR="002061F8" w:rsidP="002061F8" w:rsidRDefault="002061F8" w14:paraId="195EA4DF" w14:textId="77777777">
      <w:pPr>
        <w:rPr>
          <w:b/>
          <w:bCs/>
        </w:rPr>
      </w:pPr>
    </w:p>
    <w:p w:rsidRPr="00111CB1" w:rsidR="002061F8" w:rsidP="002061F8" w:rsidRDefault="002061F8" w14:paraId="4CB466EA" w14:textId="77777777">
      <w:pPr>
        <w:ind w:left="720"/>
        <w:rPr>
          <w:i/>
          <w:iCs/>
        </w:rPr>
      </w:pPr>
      <w:r w:rsidRPr="009140D8">
        <w:rPr>
          <w:i/>
          <w:iCs/>
        </w:rPr>
        <w:t xml:space="preserve">Time lag: </w:t>
      </w:r>
    </w:p>
    <w:p w:rsidR="002061F8" w:rsidP="002061F8" w:rsidRDefault="002061F8" w14:paraId="3FDD0E20" w14:textId="77777777">
      <w:r w:rsidRPr="00F86E91">
        <w:t xml:space="preserve">…………………………………………………………………………………………………………………………………………………………………………………… </w:t>
      </w:r>
    </w:p>
    <w:p w:rsidR="002061F8" w:rsidP="002061F8" w:rsidRDefault="002061F8" w14:paraId="1E73C9C7" w14:textId="77777777">
      <w:r w:rsidRPr="00F86E91">
        <w:t>……………………………………………………………………………………………………………………………………………………………………………………</w:t>
      </w:r>
    </w:p>
    <w:p w:rsidR="002061F8" w:rsidP="002061F8" w:rsidRDefault="002061F8" w14:paraId="5B109D33" w14:textId="77777777">
      <w:pPr>
        <w:rPr>
          <w:b/>
          <w:bCs/>
        </w:rPr>
      </w:pPr>
    </w:p>
    <w:p w:rsidR="002061F8" w:rsidP="002061F8" w:rsidRDefault="002061F8" w14:paraId="276B996D" w14:textId="5F402302">
      <w:pPr>
        <w:ind w:firstLine="720"/>
      </w:pPr>
      <w:r>
        <w:rPr>
          <w:i/>
          <w:iCs/>
        </w:rPr>
        <w:t>Conflicts with other Objectives</w:t>
      </w:r>
      <w:r w:rsidRPr="009140D8">
        <w:rPr>
          <w:i/>
          <w:iCs/>
        </w:rPr>
        <w:t>:</w:t>
      </w:r>
      <w:r w:rsidRPr="009140D8">
        <w:rPr>
          <w:b/>
          <w:bCs/>
        </w:rPr>
        <w:t xml:space="preserve"> </w:t>
      </w:r>
      <w:r w:rsidRPr="00F86E91">
        <w:t xml:space="preserve">…………………………………………………………………………………………………………………………………………………………………………………… </w:t>
      </w:r>
    </w:p>
    <w:p w:rsidR="002061F8" w:rsidP="002061F8" w:rsidRDefault="002061F8" w14:paraId="65E9B3A7" w14:textId="751DC889">
      <w:r w:rsidRPr="00F86E91">
        <w:t>……………………………………………………………………………………………………………………………………………………………………………………</w:t>
      </w:r>
    </w:p>
    <w:p w:rsidR="002061F8" w:rsidP="002061F8" w:rsidRDefault="002061F8" w14:paraId="12A33572" w14:textId="1A460BB1"/>
    <w:p w:rsidR="002061F8" w:rsidP="002061F8" w:rsidRDefault="002061F8" w14:paraId="57D59244" w14:textId="7249EF7B">
      <w:pPr>
        <w:ind w:firstLine="720"/>
      </w:pPr>
      <w:r>
        <w:rPr>
          <w:i/>
          <w:iCs/>
        </w:rPr>
        <w:t>Cost-push inflation</w:t>
      </w:r>
      <w:r w:rsidRPr="009140D8">
        <w:rPr>
          <w:i/>
          <w:iCs/>
        </w:rPr>
        <w:t>:</w:t>
      </w:r>
      <w:r w:rsidRPr="009140D8">
        <w:rPr>
          <w:b/>
          <w:bCs/>
        </w:rPr>
        <w:t xml:space="preserve"> </w:t>
      </w:r>
      <w:r w:rsidRPr="00F86E91">
        <w:t xml:space="preserve">…………………………………………………………………………………………………………………………………………………………………………………… </w:t>
      </w:r>
    </w:p>
    <w:p w:rsidR="002061F8" w:rsidP="002061F8" w:rsidRDefault="002061F8" w14:paraId="375911EC" w14:textId="77777777">
      <w:r w:rsidRPr="00F86E91">
        <w:t>……………………………………………………………………………………………………………………………………………………………………………………</w:t>
      </w:r>
    </w:p>
    <w:p w:rsidR="002061F8" w:rsidRDefault="002061F8" w14:paraId="4963AC3C" w14:textId="77777777">
      <w:r>
        <w:br w:type="page"/>
      </w:r>
    </w:p>
    <w:p w:rsidR="008A22CA" w:rsidP="00CC5965" w:rsidRDefault="002061F8" w14:paraId="6C08DCC4" w14:textId="47062F57">
      <w:pPr>
        <w:pStyle w:val="Heading1"/>
      </w:pPr>
      <w:r>
        <w:lastRenderedPageBreak/>
        <w:t>Article Task: Evaluating Monetary Policy</w:t>
      </w:r>
    </w:p>
    <w:p w:rsidR="00CC5965" w:rsidP="00CC5965" w:rsidRDefault="00CC5965" w14:paraId="1ABD5376" w14:textId="77777777">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rsidRPr="00D8534C" w:rsidR="00CC5965" w:rsidP="00CC5965" w:rsidRDefault="00CC5965" w14:paraId="6C3786F1" w14:textId="19593F1B">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w:t>
      </w:r>
      <w:r>
        <w:rPr>
          <w:iCs/>
        </w:rPr>
        <w:t>article</w:t>
      </w:r>
    </w:p>
    <w:p w:rsidR="00CC5965" w:rsidP="00CC5965" w:rsidRDefault="00CC5965" w14:paraId="2940CAC8" w14:textId="731F1ED0">
      <w:pPr>
        <w:pStyle w:val="ListParagraph"/>
        <w:numPr>
          <w:ilvl w:val="0"/>
          <w:numId w:val="4"/>
        </w:numPr>
        <w:spacing w:before="240"/>
        <w:rPr>
          <w:iCs/>
        </w:rPr>
      </w:pPr>
      <w:r w:rsidRPr="00CC5965">
        <w:rPr>
          <w:iCs/>
        </w:rPr>
        <w:t>pick out the 6 main evaluative comments regarding monetary policy in the UK</w:t>
      </w:r>
      <w:r w:rsidR="0053335E">
        <w:rPr>
          <w:iCs/>
        </w:rPr>
        <w:t xml:space="preserve"> discussed in the article</w:t>
      </w:r>
    </w:p>
    <w:p w:rsidRPr="00CC5965" w:rsidR="00CC5965" w:rsidP="00CC5965" w:rsidRDefault="00CC5965" w14:paraId="372E06ED" w14:textId="6DC56C87">
      <w:pPr>
        <w:spacing w:before="240"/>
        <w:rPr>
          <w:b/>
          <w:iCs/>
          <w:u w:val="single"/>
        </w:rPr>
      </w:pPr>
      <w:r>
        <w:rPr>
          <w:b/>
          <w:iCs/>
          <w:u w:val="single"/>
        </w:rPr>
        <w:t>Article:</w:t>
      </w:r>
    </w:p>
    <w:p w:rsidRPr="00CC5965" w:rsidR="002061F8" w:rsidP="008A22CA" w:rsidRDefault="0053335E" w14:paraId="5353050E" w14:textId="7217B9F8">
      <w:pPr>
        <w:rPr>
          <w:i/>
          <w:u w:val="single"/>
        </w:rPr>
      </w:pPr>
      <w:r>
        <w:rPr>
          <w:noProof/>
          <w:szCs w:val="26"/>
          <w:lang w:eastAsia="en-GB"/>
        </w:rPr>
        <w:drawing>
          <wp:anchor distT="0" distB="0" distL="114300" distR="114300" simplePos="0" relativeHeight="251687936" behindDoc="1" locked="0" layoutInCell="1" allowOverlap="1" wp14:anchorId="52A1B8BE" wp14:editId="3391DFDA">
            <wp:simplePos x="0" y="0"/>
            <wp:positionH relativeFrom="column">
              <wp:posOffset>-10795</wp:posOffset>
            </wp:positionH>
            <wp:positionV relativeFrom="paragraph">
              <wp:posOffset>297180</wp:posOffset>
            </wp:positionV>
            <wp:extent cx="1052195" cy="1424940"/>
            <wp:effectExtent l="19050" t="19050" r="14605" b="22860"/>
            <wp:wrapSquare wrapText="bothSides"/>
            <wp:docPr id="26" name="Picture 26" descr="http://www.findaproperty.com/library/libp3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ndaproperty.com/library/libp3416.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52195" cy="142494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Pr="00CC5965" w:rsidR="00CC5965">
        <w:rPr>
          <w:i/>
          <w:u w:val="single"/>
        </w:rPr>
        <w:t>Monetary Policy in the UK: An Evaluation</w:t>
      </w:r>
    </w:p>
    <w:p w:rsidRPr="00CC5965" w:rsidR="002061F8" w:rsidP="00CC5965" w:rsidRDefault="0053335E" w14:paraId="52787371" w14:textId="3DAD3BB7">
      <w:pPr>
        <w:rPr>
          <w:szCs w:val="26"/>
        </w:rPr>
      </w:pPr>
      <w:r>
        <w:rPr>
          <w:noProof/>
          <w:szCs w:val="26"/>
          <w:lang w:eastAsia="en-GB"/>
        </w:rPr>
        <w:drawing>
          <wp:anchor distT="0" distB="0" distL="114300" distR="114300" simplePos="0" relativeHeight="251688960" behindDoc="1" locked="0" layoutInCell="1" allowOverlap="1" wp14:anchorId="2139283E" wp14:editId="7D3F3BE6">
            <wp:simplePos x="0" y="0"/>
            <wp:positionH relativeFrom="column">
              <wp:posOffset>5677535</wp:posOffset>
            </wp:positionH>
            <wp:positionV relativeFrom="paragraph">
              <wp:posOffset>11430</wp:posOffset>
            </wp:positionV>
            <wp:extent cx="1052195" cy="1548765"/>
            <wp:effectExtent l="19050" t="19050" r="14605" b="13335"/>
            <wp:wrapSquare wrapText="bothSides"/>
            <wp:docPr id="27" name="Picture 27" descr="http://www.londonspeakerbureau.co.uk/media/speakerPics/Clarke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ondonspeakerbureau.co.uk/media/speakerPics/Clarke180.jpg"/>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r="14156"/>
                    <a:stretch/>
                  </pic:blipFill>
                  <pic:spPr bwMode="auto">
                    <a:xfrm>
                      <a:off x="0" y="0"/>
                      <a:ext cx="1052195" cy="1548765"/>
                    </a:xfrm>
                    <a:prstGeom prst="rect">
                      <a:avLst/>
                    </a:prstGeom>
                    <a:noFill/>
                    <a:ln>
                      <a:solidFill>
                        <a:schemeClr val="bg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5965" w:rsidR="002061F8">
        <w:rPr>
          <w:szCs w:val="26"/>
        </w:rPr>
        <w:t xml:space="preserve">Since 1997, when New Labour got into office, the conduct of UK monetary policy has followed a ‘separation of powers’ doctrine.  Namely, the Chancellor of the Exchequer sets the </w:t>
      </w:r>
      <w:r w:rsidRPr="00CC5965" w:rsidR="002061F8">
        <w:rPr>
          <w:i/>
          <w:iCs/>
          <w:szCs w:val="26"/>
        </w:rPr>
        <w:t>inflation target</w:t>
      </w:r>
      <w:r w:rsidRPr="00CC5965" w:rsidR="002061F8">
        <w:rPr>
          <w:szCs w:val="26"/>
        </w:rPr>
        <w:t xml:space="preserve"> (currently at 2% ±1% using the CPI measure), but it is the Monetary Policy Committee (MPC) of the Bank of England which sets interest rates </w:t>
      </w:r>
      <w:proofErr w:type="gramStart"/>
      <w:r w:rsidRPr="00CC5965" w:rsidR="002061F8">
        <w:rPr>
          <w:szCs w:val="26"/>
        </w:rPr>
        <w:t>on a mon</w:t>
      </w:r>
      <w:r w:rsidR="00CC5965">
        <w:rPr>
          <w:szCs w:val="26"/>
        </w:rPr>
        <w:t>thly basis</w:t>
      </w:r>
      <w:proofErr w:type="gramEnd"/>
      <w:r w:rsidR="00CC5965">
        <w:rPr>
          <w:szCs w:val="26"/>
        </w:rPr>
        <w:t xml:space="preserve"> to meet this target.</w:t>
      </w:r>
    </w:p>
    <w:p w:rsidRPr="00CC5965" w:rsidR="002061F8" w:rsidP="00CC5965" w:rsidRDefault="00D44840" w14:paraId="5C941F34" w14:textId="727A02E0">
      <w:pPr>
        <w:rPr>
          <w:szCs w:val="26"/>
        </w:rPr>
      </w:pPr>
      <w:r w:rsidRPr="0053335E">
        <w:rPr>
          <w:i/>
          <w:noProof/>
          <w:u w:val="single"/>
          <w:lang w:eastAsia="en-GB"/>
        </w:rPr>
        <mc:AlternateContent>
          <mc:Choice Requires="wps">
            <w:drawing>
              <wp:anchor distT="45720" distB="45720" distL="114300" distR="114300" simplePos="0" relativeHeight="251691008" behindDoc="0" locked="0" layoutInCell="1" allowOverlap="1" wp14:anchorId="30209164" wp14:editId="690B1C4D">
                <wp:simplePos x="0" y="0"/>
                <wp:positionH relativeFrom="margin">
                  <wp:posOffset>5677535</wp:posOffset>
                </wp:positionH>
                <wp:positionV relativeFrom="paragraph">
                  <wp:posOffset>368300</wp:posOffset>
                </wp:positionV>
                <wp:extent cx="1094740" cy="2870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87020"/>
                        </a:xfrm>
                        <a:prstGeom prst="rect">
                          <a:avLst/>
                        </a:prstGeom>
                        <a:solidFill>
                          <a:srgbClr val="FFFFFF"/>
                        </a:solidFill>
                        <a:ln w="9525">
                          <a:noFill/>
                          <a:miter lim="800000"/>
                          <a:headEnd/>
                          <a:tailEnd/>
                        </a:ln>
                      </wps:spPr>
                      <wps:txbx>
                        <w:txbxContent>
                          <w:p w:rsidRPr="0053335E" w:rsidR="0041620C" w:rsidRDefault="0041620C" w14:paraId="3FAB1154" w14:textId="2913192E">
                            <w:pPr>
                              <w:rPr>
                                <w:i/>
                              </w:rPr>
                            </w:pPr>
                            <w:r>
                              <w:rPr>
                                <w:i/>
                              </w:rPr>
                              <w:t>Kenneth Clarke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4D4DB0">
              <v:shape id="_x0000_s1028" style="position:absolute;margin-left:447.05pt;margin-top:29pt;width:86.2pt;height:22.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" w14:anchorId="30209164">
                <v:textbox>
                  <w:txbxContent>
                    <w:p w:rsidRPr="0053335E" w:rsidR="0041620C" w:rsidRDefault="0041620C" w14:paraId="2D8976F9" w14:textId="2913192E">
                      <w:pPr>
                        <w:rPr>
                          <w:i/>
                        </w:rPr>
                      </w:pPr>
                      <w:r>
                        <w:rPr>
                          <w:i/>
                        </w:rPr>
                        <w:t>Kenneth Clarke</w:t>
                      </w:r>
                    </w:p>
                  </w:txbxContent>
                </v:textbox>
                <w10:wrap type="square" anchorx="margin"/>
              </v:shape>
            </w:pict>
          </mc:Fallback>
        </mc:AlternateContent>
      </w:r>
      <w:r w:rsidRPr="0053335E" w:rsidR="0053335E">
        <w:rPr>
          <w:i/>
          <w:noProof/>
          <w:u w:val="single"/>
          <w:lang w:eastAsia="en-GB"/>
        </w:rPr>
        <mc:AlternateContent>
          <mc:Choice Requires="wps">
            <w:drawing>
              <wp:anchor distT="45720" distB="45720" distL="114300" distR="114300" simplePos="0" relativeHeight="251693056" behindDoc="0" locked="0" layoutInCell="1" allowOverlap="1" wp14:anchorId="2057726F" wp14:editId="4DCD4BE0">
                <wp:simplePos x="0" y="0"/>
                <wp:positionH relativeFrom="margin">
                  <wp:posOffset>-19050</wp:posOffset>
                </wp:positionH>
                <wp:positionV relativeFrom="paragraph">
                  <wp:posOffset>226695</wp:posOffset>
                </wp:positionV>
                <wp:extent cx="1080000" cy="287020"/>
                <wp:effectExtent l="0" t="0" r="635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7020"/>
                        </a:xfrm>
                        <a:prstGeom prst="rect">
                          <a:avLst/>
                        </a:prstGeom>
                        <a:solidFill>
                          <a:srgbClr val="FFFFFF"/>
                        </a:solidFill>
                        <a:ln w="9525">
                          <a:noFill/>
                          <a:miter lim="800000"/>
                          <a:headEnd/>
                          <a:tailEnd/>
                        </a:ln>
                      </wps:spPr>
                      <wps:txbx>
                        <w:txbxContent>
                          <w:p w:rsidRPr="0053335E" w:rsidR="0041620C" w:rsidRDefault="0041620C" w14:paraId="694B68AB" w14:textId="77777777">
                            <w:pPr>
                              <w:rPr>
                                <w:i/>
                              </w:rPr>
                            </w:pPr>
                            <w:r w:rsidRPr="0053335E">
                              <w:rPr>
                                <w:i/>
                              </w:rPr>
                              <w:t>Eddie George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0313274">
              <v:shape id="_x0000_s1029" style="position:absolute;margin-left:-1.5pt;margin-top:17.85pt;width:85.05pt;height:22.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" w14:anchorId="2057726F">
                <v:textbox>
                  <w:txbxContent>
                    <w:p w:rsidRPr="0053335E" w:rsidR="0041620C" w:rsidRDefault="0041620C" w14:paraId="3BC79BF4" w14:textId="77777777">
                      <w:pPr>
                        <w:rPr>
                          <w:i/>
                        </w:rPr>
                      </w:pPr>
                      <w:r w:rsidRPr="0053335E">
                        <w:rPr>
                          <w:i/>
                        </w:rPr>
                        <w:t>Eddie George</w:t>
                      </w:r>
                    </w:p>
                  </w:txbxContent>
                </v:textbox>
                <w10:wrap type="square" anchorx="margin"/>
              </v:shape>
            </w:pict>
          </mc:Fallback>
        </mc:AlternateContent>
      </w:r>
      <w:r w:rsidRPr="00CC5965" w:rsidR="002061F8">
        <w:rPr>
          <w:szCs w:val="26"/>
        </w:rPr>
        <w:t>Before 1997, the Bank of England merely advised the Government, with the Chancellor having the final say on interest rates – the so-called ‘Ken and Eddie show’.  Hence newspaper headlines were often preoccupied with speculation on ‘acrimonious debates’ between the two strong personalities of Eddie George (then Governor of the BoE) and Kenn</w:t>
      </w:r>
      <w:r w:rsidR="00CC5965">
        <w:rPr>
          <w:szCs w:val="26"/>
        </w:rPr>
        <w:t xml:space="preserve">eth Clarke (then Chancellor).  </w:t>
      </w:r>
    </w:p>
    <w:p w:rsidRPr="00CC5965" w:rsidR="002061F8" w:rsidP="00CC5965" w:rsidRDefault="002061F8" w14:paraId="30CAA49A" w14:textId="48287729">
      <w:pPr>
        <w:rPr>
          <w:szCs w:val="26"/>
        </w:rPr>
      </w:pPr>
      <w:r w:rsidRPr="00CC5965">
        <w:rPr>
          <w:szCs w:val="26"/>
        </w:rPr>
        <w:t>For example, the New York Times on 19</w:t>
      </w:r>
      <w:r w:rsidRPr="00CC5965">
        <w:rPr>
          <w:szCs w:val="26"/>
          <w:vertAlign w:val="superscript"/>
        </w:rPr>
        <w:t>th</w:t>
      </w:r>
      <w:r w:rsidRPr="00CC5965">
        <w:rPr>
          <w:szCs w:val="26"/>
        </w:rPr>
        <w:t xml:space="preserve"> September 1995 reported that </w:t>
      </w:r>
      <w:r w:rsidRPr="00CC5965">
        <w:rPr>
          <w:i/>
          <w:iCs/>
          <w:szCs w:val="26"/>
        </w:rPr>
        <w:t>“the Bank of England backed down today in its battle with the Government over the need to raise interest rates.”</w:t>
      </w:r>
    </w:p>
    <w:p w:rsidRPr="00CC5965" w:rsidR="002061F8" w:rsidP="00CC5965" w:rsidRDefault="002061F8" w14:paraId="12F6894C" w14:textId="482E43AA">
      <w:pPr>
        <w:rPr>
          <w:szCs w:val="26"/>
        </w:rPr>
      </w:pPr>
      <w:r w:rsidRPr="00CC5965">
        <w:rPr>
          <w:szCs w:val="26"/>
        </w:rPr>
        <w:t xml:space="preserve">Four months later, the International Herald Tribune reported its shock and horror that Kenneth Clarke had cut interest rates from 6.5% to 6.25%, just minutes after the release of figures showing an unexpected </w:t>
      </w:r>
      <w:r w:rsidRPr="00CC5965">
        <w:rPr>
          <w:b/>
          <w:bCs/>
          <w:i/>
          <w:iCs/>
          <w:szCs w:val="26"/>
        </w:rPr>
        <w:t>rise</w:t>
      </w:r>
      <w:r w:rsidRPr="00CC5965">
        <w:rPr>
          <w:szCs w:val="26"/>
        </w:rPr>
        <w:t xml:space="preserve"> in </w:t>
      </w:r>
      <w:smartTag w:uri="urn:schemas-microsoft-com:office:smarttags" w:element="place">
        <w:smartTag w:uri="urn:schemas-microsoft-com:office:smarttags" w:element="country-region">
          <w:r w:rsidRPr="00CC5965">
            <w:rPr>
              <w:szCs w:val="26"/>
            </w:rPr>
            <w:t>UK</w:t>
          </w:r>
        </w:smartTag>
      </w:smartTag>
      <w:r w:rsidRPr="00CC5965">
        <w:rPr>
          <w:szCs w:val="26"/>
        </w:rPr>
        <w:t xml:space="preserve"> inflation.  Ian </w:t>
      </w:r>
      <w:proofErr w:type="spellStart"/>
      <w:r w:rsidRPr="00CC5965">
        <w:rPr>
          <w:szCs w:val="26"/>
        </w:rPr>
        <w:t>Amstad</w:t>
      </w:r>
      <w:proofErr w:type="spellEnd"/>
      <w:r w:rsidRPr="00CC5965">
        <w:rPr>
          <w:szCs w:val="26"/>
        </w:rPr>
        <w:t xml:space="preserve">, an economist at Bankers Trust, summed up the speculation when he </w:t>
      </w:r>
      <w:proofErr w:type="gramStart"/>
      <w:r w:rsidRPr="00CC5965">
        <w:rPr>
          <w:szCs w:val="26"/>
        </w:rPr>
        <w:t>said</w:t>
      </w:r>
      <w:proofErr w:type="gramEnd"/>
      <w:r w:rsidRPr="00CC5965">
        <w:rPr>
          <w:szCs w:val="26"/>
        </w:rPr>
        <w:t xml:space="preserve"> </w:t>
      </w:r>
      <w:r w:rsidRPr="00CC5965">
        <w:rPr>
          <w:i/>
          <w:iCs/>
          <w:szCs w:val="26"/>
        </w:rPr>
        <w:t>“it looks to me like Ken Clarke has steamrolled Eddie George on this one.”</w:t>
      </w:r>
    </w:p>
    <w:p w:rsidRPr="00CC5965" w:rsidR="002061F8" w:rsidP="00CC5965" w:rsidRDefault="002061F8" w14:paraId="25DF736C" w14:textId="7AE62D56">
      <w:pPr>
        <w:rPr>
          <w:szCs w:val="26"/>
        </w:rPr>
      </w:pPr>
      <w:r w:rsidRPr="00CC5965">
        <w:rPr>
          <w:szCs w:val="26"/>
        </w:rPr>
        <w:t>This was of course 1996 and the Government was thinking of its strategy for the 1997 general election</w:t>
      </w:r>
      <w:r w:rsidR="00CC5965">
        <w:rPr>
          <w:szCs w:val="26"/>
        </w:rPr>
        <w:t>.</w:t>
      </w:r>
    </w:p>
    <w:p w:rsidRPr="00CC5965" w:rsidR="002061F8" w:rsidP="00CC5965" w:rsidRDefault="002061F8" w14:paraId="427B9AE8" w14:textId="7A8E5ADC">
      <w:pPr>
        <w:rPr>
          <w:szCs w:val="26"/>
        </w:rPr>
      </w:pPr>
      <w:r w:rsidRPr="00CC5965">
        <w:rPr>
          <w:szCs w:val="26"/>
        </w:rPr>
        <w:t>Despite Kenneth Clarke’s rate cuts, however, the Conservative Government lost power the following year.  New Labour entered office and immediately created the independent MPC.  This was to act as a bulwark against political interference in what should essen</w:t>
      </w:r>
      <w:r w:rsidR="00CC5965">
        <w:rPr>
          <w:szCs w:val="26"/>
        </w:rPr>
        <w:t>tially be an economic decision.</w:t>
      </w:r>
    </w:p>
    <w:p w:rsidRPr="00CC5965" w:rsidR="002061F8" w:rsidP="00CC5965" w:rsidRDefault="00CC5965" w14:paraId="1AF28A21" w14:textId="424090CC">
      <w:pPr>
        <w:rPr>
          <w:szCs w:val="26"/>
        </w:rPr>
      </w:pPr>
      <w:r w:rsidRPr="00CC5965">
        <w:rPr>
          <w:noProof/>
          <w:szCs w:val="26"/>
          <w:lang w:eastAsia="en-GB"/>
        </w:rPr>
        <w:drawing>
          <wp:anchor distT="0" distB="0" distL="114300" distR="114300" simplePos="0" relativeHeight="251674624" behindDoc="0" locked="0" layoutInCell="1" allowOverlap="1" wp14:anchorId="3E898D78" wp14:editId="05E6F329">
            <wp:simplePos x="0" y="0"/>
            <wp:positionH relativeFrom="margin">
              <wp:align>right</wp:align>
            </wp:positionH>
            <wp:positionV relativeFrom="paragraph">
              <wp:posOffset>86995</wp:posOffset>
            </wp:positionV>
            <wp:extent cx="3590290" cy="2562225"/>
            <wp:effectExtent l="0" t="0" r="0" b="9525"/>
            <wp:wrapSquare wrapText="bothSides"/>
            <wp:docPr id="20" name="Picture 20" descr="http://news.bbc.co.uk/olmedia/1955000/images/_1957354_inflation2_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bbc.co.uk/olmedia/1955000/images/_1957354_inflation2_300.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59029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965" w:rsidR="002061F8">
        <w:rPr>
          <w:szCs w:val="26"/>
        </w:rPr>
        <w:t xml:space="preserve">It is often argued that this independence has engendered a sense of confidence in </w:t>
      </w:r>
      <w:smartTag w:uri="urn:schemas-microsoft-com:office:smarttags" w:element="place">
        <w:smartTag w:uri="urn:schemas-microsoft-com:office:smarttags" w:element="country-region">
          <w:r w:rsidRPr="00CC5965" w:rsidR="002061F8">
            <w:rPr>
              <w:szCs w:val="26"/>
            </w:rPr>
            <w:t>UK</w:t>
          </w:r>
        </w:smartTag>
      </w:smartTag>
      <w:r w:rsidRPr="00CC5965" w:rsidR="002061F8">
        <w:rPr>
          <w:szCs w:val="26"/>
        </w:rPr>
        <w:t xml:space="preserve"> monetary policy.  If markets and individuals believe that the MPC will intervene decisively to restrain inflation, they will modify their behaviour accordingly.  For example, firms now feel more at ease to go ahead with vital investment projects, knowing that future inflation is unlikely to spiral out of control.  Likewise, trade unions have toned down their wage demands (hence the damaging </w:t>
      </w:r>
      <w:r w:rsidRPr="00CC5965" w:rsidR="002061F8">
        <w:rPr>
          <w:i/>
          <w:iCs/>
          <w:szCs w:val="26"/>
        </w:rPr>
        <w:t>wage-price spiral</w:t>
      </w:r>
      <w:r w:rsidRPr="00CC5965" w:rsidR="002061F8">
        <w:rPr>
          <w:szCs w:val="26"/>
        </w:rPr>
        <w:t xml:space="preserve"> has been kept at bay) and firms have not always sought to increase prices in response to higher wages.  Consequently, since the creation of the MPC in 1997 the UK has sustained a period of low and stable prices, at least until the start of the financial crisis in 2008.</w:t>
      </w:r>
    </w:p>
    <w:p w:rsidRPr="00CC5965" w:rsidR="002061F8" w:rsidP="00CC5965" w:rsidRDefault="002061F8" w14:paraId="65A9D147" w14:textId="77777777">
      <w:pPr>
        <w:rPr>
          <w:szCs w:val="26"/>
        </w:rPr>
      </w:pPr>
    </w:p>
    <w:p w:rsidRPr="00CC5965" w:rsidR="002061F8" w:rsidP="00CC5965" w:rsidRDefault="002061F8" w14:paraId="133633FD" w14:textId="54B26A3F">
      <w:pPr>
        <w:rPr>
          <w:szCs w:val="26"/>
        </w:rPr>
      </w:pPr>
      <w:r w:rsidRPr="00CC5965">
        <w:rPr>
          <w:noProof/>
          <w:sz w:val="18"/>
          <w:lang w:eastAsia="en-GB"/>
        </w:rPr>
        <w:lastRenderedPageBreak/>
        <w:drawing>
          <wp:anchor distT="47625" distB="47625" distL="47625" distR="47625" simplePos="0" relativeHeight="251677696" behindDoc="0" locked="0" layoutInCell="1" allowOverlap="0" wp14:anchorId="3E0508F7" wp14:editId="7EF3B6B5">
            <wp:simplePos x="0" y="0"/>
            <wp:positionH relativeFrom="column">
              <wp:posOffset>0</wp:posOffset>
            </wp:positionH>
            <wp:positionV relativeFrom="paragraph">
              <wp:posOffset>47625</wp:posOffset>
            </wp:positionV>
            <wp:extent cx="2857500" cy="2857500"/>
            <wp:effectExtent l="0" t="0" r="0" b="0"/>
            <wp:wrapSquare wrapText="bothSides"/>
            <wp:docPr id="19" name="Picture 19" descr="http://news.bbc.co.uk/nol/shared/spl/hi/pop_ups/05/business_interest_rate_cut_and_you/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bbc.co.uk/nol/shared/spl/hi/pop_ups/05/business_interest_rate_cut_and_you/img/1.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965">
        <w:rPr>
          <w:szCs w:val="26"/>
        </w:rPr>
        <w:t>One example of the MPC’s decisiveness can be seen in its response to the 9/11 terrorist attacks in 2001.  This incident threatened a global slowdown in economic growth as consumer and business confidence fell dramatically.  To counter this threat, the MPC immediately cut interest rates from 5.25% to 5%, hence stimulating both consumption and investment demand.  But this rate cut was evidently not enough as the MPC continued cutting interest rates virtually every month, until reaching</w:t>
      </w:r>
      <w:r w:rsidR="00CC5965">
        <w:rPr>
          <w:szCs w:val="26"/>
        </w:rPr>
        <w:t xml:space="preserve"> a 48 year low of 3.5% in 2003.</w:t>
      </w:r>
    </w:p>
    <w:p w:rsidRPr="00CC5965" w:rsidR="002061F8" w:rsidP="00CC5965" w:rsidRDefault="002061F8" w14:paraId="25DF3D31" w14:textId="6135B5EF">
      <w:pPr>
        <w:rPr>
          <w:szCs w:val="26"/>
        </w:rPr>
      </w:pPr>
      <w:r w:rsidRPr="00CC5965">
        <w:rPr>
          <w:szCs w:val="26"/>
        </w:rPr>
        <w:t>More recently the financial crisis, which erupted in September 2008, has seen the MPC once again responding fast to an exogenous shock.  It has aggressively cut interest rates every month since September 2008 – sometimes by more than a quarter per cent at a time – until reaching a</w:t>
      </w:r>
      <w:r w:rsidR="00CC5965">
        <w:rPr>
          <w:szCs w:val="26"/>
        </w:rPr>
        <w:t xml:space="preserve"> new historic low of only 0.5%.</w:t>
      </w:r>
    </w:p>
    <w:p w:rsidRPr="00CC5965" w:rsidR="002061F8" w:rsidP="00CC5965" w:rsidRDefault="00CC5965" w14:paraId="7BE98719" w14:textId="00DA1AAE">
      <w:pPr>
        <w:rPr>
          <w:szCs w:val="26"/>
        </w:rPr>
      </w:pPr>
      <w:r w:rsidRPr="00CC5965">
        <w:rPr>
          <w:noProof/>
          <w:sz w:val="18"/>
          <w:lang w:eastAsia="en-GB"/>
        </w:rPr>
        <w:drawing>
          <wp:anchor distT="0" distB="0" distL="114300" distR="114300" simplePos="0" relativeHeight="251686912" behindDoc="0" locked="0" layoutInCell="1" allowOverlap="1" wp14:anchorId="6235B36F" wp14:editId="3E8DB45F">
            <wp:simplePos x="0" y="0"/>
            <wp:positionH relativeFrom="margin">
              <wp:align>right</wp:align>
            </wp:positionH>
            <wp:positionV relativeFrom="paragraph">
              <wp:posOffset>7620</wp:posOffset>
            </wp:positionV>
            <wp:extent cx="2152650" cy="3143250"/>
            <wp:effectExtent l="0" t="0" r="0" b="0"/>
            <wp:wrapSquare wrapText="bothSides"/>
            <wp:docPr id="18" name="Picture 18" descr="Bank of England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k of England interest rates"/>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15265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965" w:rsidR="002061F8">
        <w:rPr>
          <w:szCs w:val="26"/>
        </w:rPr>
        <w:t xml:space="preserve">It is doubtful whether fiscal policy could be so spontaneous and decisive.  The need to organise a proposal for a tax cut and to present it to Parliament in the </w:t>
      </w:r>
      <w:r w:rsidRPr="00CC5965" w:rsidR="002061F8">
        <w:rPr>
          <w:i/>
          <w:szCs w:val="26"/>
        </w:rPr>
        <w:t>Annual Budget</w:t>
      </w:r>
      <w:r w:rsidRPr="00CC5965" w:rsidR="002061F8">
        <w:rPr>
          <w:szCs w:val="26"/>
        </w:rPr>
        <w:t xml:space="preserve"> represents a huge time lag, during which time the economy may have slipped further into recession.  The MPC, however, meets on a </w:t>
      </w:r>
      <w:r w:rsidRPr="00CC5965" w:rsidR="002061F8">
        <w:rPr>
          <w:i/>
          <w:szCs w:val="26"/>
        </w:rPr>
        <w:t>monthly</w:t>
      </w:r>
      <w:r w:rsidRPr="00CC5965" w:rsidR="002061F8">
        <w:rPr>
          <w:szCs w:val="26"/>
        </w:rPr>
        <w:t xml:space="preserve"> basis.  Should the economy require a boost, there is never too long to wait before another interest rate decision is to be made; should that decision not go far enough, the MPC will surely meet again in the near future to take corrective action; should there be a crisis, emergency rate changes can even be made overnight.</w:t>
      </w:r>
      <w:r w:rsidRPr="00CC5965" w:rsidR="002061F8">
        <w:rPr>
          <w:rFonts w:ascii="Verdana" w:hAnsi="Verdana"/>
          <w:color w:val="464646"/>
          <w:sz w:val="14"/>
          <w:szCs w:val="17"/>
        </w:rPr>
        <w:t xml:space="preserve"> </w:t>
      </w:r>
    </w:p>
    <w:p w:rsidRPr="00CC5965" w:rsidR="002061F8" w:rsidP="00CC5965" w:rsidRDefault="002061F8" w14:paraId="2674CB1A" w14:textId="04B477E1">
      <w:pPr>
        <w:rPr>
          <w:szCs w:val="26"/>
        </w:rPr>
      </w:pPr>
      <w:r w:rsidRPr="00CC5965">
        <w:rPr>
          <w:szCs w:val="26"/>
        </w:rPr>
        <w:t>However, monetary policy does indeed have its own problem of time lags.  Firms need time to plan and execute an investment project, so a rate cut won’t immediately take effect.  Many mortgages are taken out on a fixed rate for one to three (or more) years, so a number of homeowners won’t feel the pinch of a rate rise for some time.  Likewise, consumers often carry on spending despite an increase in interest rates, as it takes time to mentally register that the money would be better off in a savings account.  All in all, economists reckon it takes around 18 – 24 months before a change in interest rates fully tra</w:t>
      </w:r>
      <w:r w:rsidR="00CC5965">
        <w:rPr>
          <w:szCs w:val="26"/>
        </w:rPr>
        <w:t xml:space="preserve">nsmits into aggregate demand.  </w:t>
      </w:r>
    </w:p>
    <w:p w:rsidRPr="00CC5965" w:rsidR="002061F8" w:rsidP="00CC5965" w:rsidRDefault="002061F8" w14:paraId="4B02E03F" w14:textId="14356B1B">
      <w:pPr>
        <w:rPr>
          <w:szCs w:val="26"/>
        </w:rPr>
      </w:pPr>
      <w:r w:rsidRPr="00CC5965">
        <w:rPr>
          <w:szCs w:val="26"/>
        </w:rPr>
        <w:t>In itself, this should not really be a problem.  All it means is that interest rate decisions must be made 18 – 24 months in advance.  But this leads on to another problem: advance decision-making necessitates the use of forecasts.  And forecasts are never perfect, especially when they</w:t>
      </w:r>
      <w:r w:rsidR="00CC5965">
        <w:rPr>
          <w:szCs w:val="26"/>
        </w:rPr>
        <w:t xml:space="preserve"> look so far into the future.  </w:t>
      </w:r>
    </w:p>
    <w:p w:rsidRPr="00CC5965" w:rsidR="002061F8" w:rsidP="00CC5965" w:rsidRDefault="002061F8" w14:paraId="65B1754F" w14:textId="1062DD97">
      <w:pPr>
        <w:rPr>
          <w:szCs w:val="26"/>
        </w:rPr>
      </w:pPr>
      <w:r w:rsidRPr="00CC5965">
        <w:rPr>
          <w:szCs w:val="26"/>
        </w:rPr>
        <w:t xml:space="preserve">This issue was brought to the fore in November 2004, when the House of Lords Economic Affairs Committee stated that the MPC’s record of forecasting inflation </w:t>
      </w:r>
      <w:r w:rsidRPr="00CC5965">
        <w:rPr>
          <w:i/>
          <w:iCs/>
          <w:szCs w:val="26"/>
        </w:rPr>
        <w:t>“reveals systematic and persistent errors.”</w:t>
      </w:r>
    </w:p>
    <w:p w:rsidRPr="00CC5965" w:rsidR="002061F8" w:rsidP="00CC5965" w:rsidRDefault="002061F8" w14:paraId="47FFDDFD" w14:textId="74380BA6">
      <w:pPr>
        <w:rPr>
          <w:szCs w:val="26"/>
        </w:rPr>
      </w:pPr>
      <w:r w:rsidRPr="00CC5965">
        <w:rPr>
          <w:szCs w:val="26"/>
        </w:rPr>
        <w:t>The report continued:</w:t>
      </w:r>
      <w:r w:rsidRPr="00CC5965">
        <w:rPr>
          <w:i/>
          <w:iCs/>
          <w:szCs w:val="26"/>
        </w:rPr>
        <w:t xml:space="preserve"> </w:t>
      </w:r>
      <w:r w:rsidRPr="00CC5965">
        <w:rPr>
          <w:i/>
          <w:iCs/>
          <w:color w:val="000000"/>
          <w:szCs w:val="26"/>
        </w:rPr>
        <w:t>“The persistence of inflation below target and the continued apparent absence of strong demand factors in inflation are evidence that interest rates have been kept too high.”</w:t>
      </w:r>
    </w:p>
    <w:p w:rsidRPr="00CC5965" w:rsidR="002061F8" w:rsidP="00CC5965" w:rsidRDefault="002061F8" w14:paraId="3DF410A5" w14:textId="77777777">
      <w:pPr>
        <w:rPr>
          <w:szCs w:val="26"/>
        </w:rPr>
      </w:pPr>
      <w:r w:rsidRPr="00CC5965">
        <w:rPr>
          <w:szCs w:val="26"/>
        </w:rPr>
        <w:t xml:space="preserve">If this is the case, it is arguable that some investment demand had unnecessarily been deterred in 2004.  And on this basis, we could question whether longer term economic growth has also been compromised.  One sector of the economy which certainly </w:t>
      </w:r>
      <w:r w:rsidRPr="00CC5965">
        <w:rPr>
          <w:i/>
          <w:iCs/>
          <w:szCs w:val="26"/>
        </w:rPr>
        <w:t>has</w:t>
      </w:r>
      <w:r w:rsidRPr="00CC5965">
        <w:rPr>
          <w:szCs w:val="26"/>
        </w:rPr>
        <w:t xml:space="preserve"> been compromised is the exporting and manufacturing communities in the North.  </w:t>
      </w:r>
    </w:p>
    <w:p w:rsidRPr="00CC5965" w:rsidR="002061F8" w:rsidP="00CC5965" w:rsidRDefault="002061F8" w14:paraId="572F6CB2" w14:textId="77777777">
      <w:pPr>
        <w:rPr>
          <w:szCs w:val="26"/>
        </w:rPr>
      </w:pPr>
    </w:p>
    <w:p w:rsidRPr="00CC5965" w:rsidR="002061F8" w:rsidP="00CC5965" w:rsidRDefault="002061F8" w14:paraId="63A7C5E4" w14:textId="6CDD88FD">
      <w:pPr>
        <w:rPr>
          <w:szCs w:val="26"/>
        </w:rPr>
      </w:pPr>
      <w:r w:rsidRPr="00CC5965">
        <w:rPr>
          <w:szCs w:val="26"/>
        </w:rPr>
        <w:lastRenderedPageBreak/>
        <w:t xml:space="preserve">It has long been known that the UK hosts an imbalanced </w:t>
      </w:r>
      <w:r w:rsidRPr="00CC5965">
        <w:rPr>
          <w:i/>
          <w:iCs/>
          <w:szCs w:val="26"/>
        </w:rPr>
        <w:t>dual economy</w:t>
      </w:r>
      <w:r w:rsidRPr="00CC5965">
        <w:rPr>
          <w:szCs w:val="26"/>
        </w:rPr>
        <w:t>.  While the service sector and private consumption in the South are often booming, exports and the manufacturing sector in the North are usually stagnating.  The former requires higher interest rates to curb inflation while the latter requires lower rates to kick-start the local Northern economies.  To make matters worse, higher interest rates attract hot money which bids up the exchange rate value of sterling.  This erodes the price competitiveness of UK exports, thereby causing more unemployment in t</w:t>
      </w:r>
      <w:r w:rsidR="00CC5965">
        <w:rPr>
          <w:szCs w:val="26"/>
        </w:rPr>
        <w:t>he Northern manufacturing hubs.</w:t>
      </w:r>
    </w:p>
    <w:p w:rsidRPr="00CC5965" w:rsidR="002061F8" w:rsidP="00CC5965" w:rsidRDefault="002061F8" w14:paraId="10EE59E5" w14:textId="07037DFC">
      <w:pPr>
        <w:rPr>
          <w:szCs w:val="26"/>
        </w:rPr>
      </w:pPr>
      <w:r w:rsidRPr="00CC5965">
        <w:rPr>
          <w:szCs w:val="26"/>
        </w:rPr>
        <w:t xml:space="preserve">Of course the MPC can only deliver one interest rate at a time, and cannot target any particular sector or region.  Hence the phrase </w:t>
      </w:r>
      <w:r w:rsidRPr="00CC5965">
        <w:rPr>
          <w:i/>
          <w:iCs/>
          <w:szCs w:val="26"/>
        </w:rPr>
        <w:t>“monetary policy is a blunt instrument”.</w:t>
      </w:r>
    </w:p>
    <w:p w:rsidRPr="00CC5965" w:rsidR="002061F8" w:rsidP="00CC5965" w:rsidRDefault="002061F8" w14:paraId="1E139929" w14:textId="50444CAC">
      <w:pPr>
        <w:rPr>
          <w:szCs w:val="26"/>
        </w:rPr>
      </w:pPr>
      <w:r w:rsidRPr="00CC5965">
        <w:rPr>
          <w:szCs w:val="26"/>
        </w:rPr>
        <w:t>Frequently, this single interest rate has been suited to the demands of the South.  Indeed Eddie George sparked huge controversy in October 1998 when he suggested that unemployment in the North may well be a price worth paying to maint</w:t>
      </w:r>
      <w:r w:rsidR="00CC5965">
        <w:rPr>
          <w:szCs w:val="26"/>
        </w:rPr>
        <w:t>ain low inflation in the South.</w:t>
      </w:r>
    </w:p>
    <w:p w:rsidRPr="00CC5965" w:rsidR="002061F8" w:rsidP="00CC5965" w:rsidRDefault="002061F8" w14:paraId="70E776A9" w14:textId="77777777">
      <w:pPr>
        <w:rPr>
          <w:szCs w:val="26"/>
        </w:rPr>
      </w:pPr>
      <w:r w:rsidRPr="00CC5965">
        <w:rPr>
          <w:szCs w:val="26"/>
        </w:rPr>
        <w:t xml:space="preserve">The source of this problem surely comes from the narrowness of the MPC’s remit.  Namely, price stability: to maintain inflation at 2% ±1%.  If this is all that the MPC is going to focus on, then it is likely that </w:t>
      </w:r>
      <w:smartTag w:uri="urn:schemas-microsoft-com:office:smarttags" w:element="place">
        <w:smartTag w:uri="urn:schemas-microsoft-com:office:smarttags" w:element="country-region">
          <w:r w:rsidRPr="00CC5965">
            <w:rPr>
              <w:szCs w:val="26"/>
            </w:rPr>
            <w:t>UK</w:t>
          </w:r>
        </w:smartTag>
      </w:smartTag>
      <w:r w:rsidRPr="00CC5965">
        <w:rPr>
          <w:szCs w:val="26"/>
        </w:rPr>
        <w:t xml:space="preserve"> monetary policy will bring some unintended consequences.</w:t>
      </w:r>
    </w:p>
    <w:p w:rsidRPr="00CC5965" w:rsidR="00CC5965" w:rsidP="00CC5965" w:rsidRDefault="00CC5965" w14:paraId="2193F77B" w14:textId="77777777">
      <w:pPr>
        <w:rPr>
          <w:i/>
          <w:u w:val="single"/>
        </w:rPr>
      </w:pPr>
      <w:r w:rsidRPr="00CC5965">
        <w:rPr>
          <w:i/>
          <w:u w:val="single"/>
        </w:rPr>
        <w:t>Monetary Policy, the Credit Crunch and the Banking Crisis</w:t>
      </w:r>
    </w:p>
    <w:p w:rsidR="00CC5965" w:rsidP="00CC5965" w:rsidRDefault="00CC5965" w14:paraId="7A85A214" w14:textId="44ADB2D1">
      <w:r>
        <w:t>However, the most significant problem undermining the use of monetary policy today has got to be its lack of effectiveness since the credit crunch began in August 2007.  The reasons are quite lengthy and complicated.</w:t>
      </w:r>
    </w:p>
    <w:p w:rsidR="00CC5965" w:rsidP="00CC5965" w:rsidRDefault="00CC5965" w14:paraId="066903B6" w14:textId="7EE9D74E">
      <w:r>
        <w:t>Between 2004 and 2006, US interest rates rose from 1% to &gt;5%, triggering a slowdown in the US housing market.  Homeowners, many of whom could barely afford their mortgage payments even when interest rates were low, began to default on their mortgages.  The problem was particularly acute in the subprime market – that is, high-risk loans to people with poor or no credit history.  Not surprisingly, subprime defaults rose to record levels.  The impact of these defaults was felt right across the financial system as many of the mortgages had been bundled up and sold on as ‘mortgage-backed securities’ to banks and other investors around the world.  Indeed such is the scale of the losses, bad debts and ‘right-downs’ that even some old established banks like Lehman Brothers and Bear Stearns went bankrupt.</w:t>
      </w:r>
    </w:p>
    <w:p w:rsidR="00CC5965" w:rsidP="00CC5965" w:rsidRDefault="00CC5965" w14:paraId="33A2B064" w14:textId="4CAE5FFD">
      <w:r>
        <w:t>The result: banks have lost confidence in the financial system.  Nobody really knows who will be next to go bankrupt as a result of these non-performing ‘toxic’ securities that are on the balance sheets of so many financial institutions.  Consequently, the credit markets have seized up and are refusing to lend money for fear of not having it repaid.  In some cases, banks are unable to lend any further, even they want to, because of their own earlier losses.</w:t>
      </w:r>
    </w:p>
    <w:p w:rsidR="00CC5965" w:rsidP="00CC5965" w:rsidRDefault="00CC5965" w14:paraId="0DE222D0" w14:textId="55B51B26">
      <w:r>
        <w:t>This has plunged the UK (and many other countries around the world) into a deep recession, with a reverse multiplier effect.  As firms and consumers find it harder to borrow, consumption and investment demand have both fallen.  In turn, unemployment is rising as workers are being made redundant and firms are going bankrupt; this has made banks even more nervous about lending.</w:t>
      </w:r>
    </w:p>
    <w:p w:rsidR="00CC5965" w:rsidP="00CC5965" w:rsidRDefault="00CC5965" w14:paraId="347FC927" w14:textId="56D8FB49">
      <w:r>
        <w:t xml:space="preserve">The traditional response to any recession caused by a lack of spending is for the Bank of England to simply lower interest rates.  And this is exactly what the MPC has done. Yet the very essence of the credit crunch is that banks are afraid to lend money.  So it’s not the cost of credit that is the problem, it’s the availability of credit.  Hence, the commercial banks are still failing to lend to firms and consumers, despite so much ‘cheap money’ being available to them at the Bank of England.  </w:t>
      </w:r>
    </w:p>
    <w:p w:rsidR="00CC5965" w:rsidP="00CC5965" w:rsidRDefault="00CC5965" w14:paraId="3A434456" w14:textId="21B78C7A">
      <w:r>
        <w:t>And with rates now at an all-time low of only 0.5%, the Bank of England has had to stop depending on interest rates to reflate the economy.  Instead, it started to boost the money supply through ‘quantitative easing’.  This involved the Bank buying £375 billion of government and corporate bonds.  Effectively, the Bank of England is lending directly to firms and the government, enabling more spending to take place with a positive multiplier effect.</w:t>
      </w:r>
    </w:p>
    <w:p w:rsidR="002061F8" w:rsidP="00CC5965" w:rsidRDefault="00CC5965" w14:paraId="0786CB4E" w14:textId="1994D70D">
      <w:r>
        <w:t xml:space="preserve">Of course even before this latest initiative was announced, the government had already begun to implement an expansionary fiscal policy, for the first time in around 30 years, in response to the diminishing impact of interest </w:t>
      </w:r>
      <w:r>
        <w:lastRenderedPageBreak/>
        <w:t>rates.  This latest step by the Bank of England is further evidence of how, in the wake of the subprime crisis and the ensuing credit crunch, traditional monetary policy is losing its influence on the macroeconomy.</w:t>
      </w:r>
    </w:p>
    <w:p w:rsidR="00CC5965" w:rsidP="00CC5965" w:rsidRDefault="0053335E" w14:paraId="7E0AC012" w14:textId="4CB5FA2A">
      <w:pPr>
        <w:rPr>
          <w:b/>
          <w:u w:val="single"/>
        </w:rPr>
      </w:pPr>
      <w:r>
        <w:rPr>
          <w:b/>
          <w:u w:val="single"/>
        </w:rPr>
        <w:t>Evaluations of Monetary Policy</w:t>
      </w:r>
    </w:p>
    <w:tbl>
      <w:tblPr>
        <w:tblStyle w:val="TableGrid"/>
        <w:tblW w:w="10487" w:type="dxa"/>
        <w:tblLook w:val="04A0" w:firstRow="1" w:lastRow="0" w:firstColumn="1" w:lastColumn="0" w:noHBand="0" w:noVBand="1"/>
      </w:tblPr>
      <w:tblGrid>
        <w:gridCol w:w="10487"/>
      </w:tblGrid>
      <w:tr w:rsidR="0053335E" w:rsidTr="0053335E" w14:paraId="1F1D2D68" w14:textId="77777777">
        <w:trPr>
          <w:trHeight w:val="2157"/>
        </w:trPr>
        <w:tc>
          <w:tcPr>
            <w:tcW w:w="10487" w:type="dxa"/>
          </w:tcPr>
          <w:p w:rsidR="0053335E" w:rsidP="00CC5965" w:rsidRDefault="0053335E" w14:paraId="7163DCDE" w14:textId="77777777"/>
        </w:tc>
      </w:tr>
      <w:tr w:rsidR="0053335E" w:rsidTr="0053335E" w14:paraId="34D2B2F0" w14:textId="77777777">
        <w:trPr>
          <w:trHeight w:val="2020"/>
        </w:trPr>
        <w:tc>
          <w:tcPr>
            <w:tcW w:w="10487" w:type="dxa"/>
          </w:tcPr>
          <w:p w:rsidR="0053335E" w:rsidP="00CC5965" w:rsidRDefault="0053335E" w14:paraId="3D63B2E4" w14:textId="77777777"/>
        </w:tc>
      </w:tr>
      <w:tr w:rsidR="0053335E" w:rsidTr="0053335E" w14:paraId="107683E8" w14:textId="77777777">
        <w:trPr>
          <w:trHeight w:val="2157"/>
        </w:trPr>
        <w:tc>
          <w:tcPr>
            <w:tcW w:w="10487" w:type="dxa"/>
          </w:tcPr>
          <w:p w:rsidR="0053335E" w:rsidP="00CC5965" w:rsidRDefault="0053335E" w14:paraId="1227806D" w14:textId="77777777"/>
        </w:tc>
      </w:tr>
      <w:tr w:rsidR="0053335E" w:rsidTr="0053335E" w14:paraId="314BA956" w14:textId="77777777">
        <w:trPr>
          <w:trHeight w:val="2157"/>
        </w:trPr>
        <w:tc>
          <w:tcPr>
            <w:tcW w:w="10487" w:type="dxa"/>
          </w:tcPr>
          <w:p w:rsidR="0053335E" w:rsidP="00CC5965" w:rsidRDefault="0053335E" w14:paraId="2DAF1880" w14:textId="77777777"/>
        </w:tc>
      </w:tr>
      <w:tr w:rsidR="0053335E" w:rsidTr="0053335E" w14:paraId="6CC6CFBF" w14:textId="77777777">
        <w:trPr>
          <w:trHeight w:val="2020"/>
        </w:trPr>
        <w:tc>
          <w:tcPr>
            <w:tcW w:w="10487" w:type="dxa"/>
          </w:tcPr>
          <w:p w:rsidR="0053335E" w:rsidP="00CC5965" w:rsidRDefault="0053335E" w14:paraId="3EAC22FB" w14:textId="77777777"/>
        </w:tc>
      </w:tr>
      <w:tr w:rsidR="0053335E" w:rsidTr="0053335E" w14:paraId="450D1085" w14:textId="77777777">
        <w:trPr>
          <w:trHeight w:val="2020"/>
        </w:trPr>
        <w:tc>
          <w:tcPr>
            <w:tcW w:w="10487" w:type="dxa"/>
          </w:tcPr>
          <w:p w:rsidR="0053335E" w:rsidP="00CC5965" w:rsidRDefault="0053335E" w14:paraId="221CC70D" w14:textId="77777777"/>
        </w:tc>
      </w:tr>
    </w:tbl>
    <w:p w:rsidRPr="008A22CA" w:rsidR="0053335E" w:rsidP="00CC5965" w:rsidRDefault="0053335E" w14:paraId="7C4AF43F" w14:textId="10A279D2"/>
    <w:p w:rsidR="0053335E" w:rsidP="00B63C53" w:rsidRDefault="0053335E" w14:paraId="4307ADBF" w14:textId="1C4A5599">
      <w:pPr>
        <w:pStyle w:val="Heading1"/>
      </w:pPr>
      <w:r>
        <w:lastRenderedPageBreak/>
        <w:t>Assignment</w:t>
      </w:r>
    </w:p>
    <w:p w:rsidRPr="004E06FB" w:rsidR="0053335E" w:rsidP="0053335E" w:rsidRDefault="0053335E" w14:paraId="442CFF95" w14:textId="77777777">
      <w:pPr>
        <w:rPr>
          <w:rFonts w:ascii="Gill Sans MT" w:hAnsi="Gill Sans MT"/>
          <w:b/>
          <w:sz w:val="20"/>
          <w:szCs w:val="20"/>
          <w:u w:val="single"/>
        </w:rPr>
      </w:pPr>
      <w:r w:rsidRPr="004E06FB">
        <w:rPr>
          <w:rFonts w:ascii="Gill Sans MT" w:hAnsi="Gill Sans MT"/>
          <w:b/>
          <w:sz w:val="20"/>
          <w:szCs w:val="20"/>
          <w:u w:val="single"/>
        </w:rPr>
        <w:t>Short-answer questions (Section A)</w:t>
      </w:r>
    </w:p>
    <w:p w:rsidRPr="004E06FB" w:rsidR="0053335E" w:rsidP="0053335E" w:rsidRDefault="0053335E" w14:paraId="0D55CBBA" w14:textId="77777777">
      <w:pPr>
        <w:pStyle w:val="ListParagraph"/>
        <w:numPr>
          <w:ilvl w:val="0"/>
          <w:numId w:val="7"/>
        </w:numPr>
        <w:spacing w:after="0" w:line="240" w:lineRule="auto"/>
        <w:contextualSpacing w:val="0"/>
        <w:rPr>
          <w:rFonts w:ascii="Gill Sans MT" w:hAnsi="Gill Sans MT"/>
          <w:sz w:val="20"/>
          <w:szCs w:val="20"/>
        </w:rPr>
      </w:pPr>
      <w:r w:rsidRPr="004E06FB">
        <w:rPr>
          <w:rFonts w:ascii="Gill Sans MT" w:hAnsi="Gill Sans MT"/>
          <w:sz w:val="20"/>
          <w:szCs w:val="20"/>
        </w:rPr>
        <w:t>Which one of the following is most likely to reduce inflationary pressures in an economy?</w:t>
      </w:r>
    </w:p>
    <w:p w:rsidRPr="004E06FB" w:rsidR="0053335E" w:rsidP="0053335E" w:rsidRDefault="0053335E" w14:paraId="2F7554D2" w14:textId="77777777">
      <w:pPr>
        <w:pStyle w:val="ListParagraph"/>
        <w:rPr>
          <w:rFonts w:ascii="Gill Sans MT" w:hAnsi="Gill Sans MT"/>
          <w:sz w:val="20"/>
          <w:szCs w:val="20"/>
        </w:rPr>
      </w:pPr>
    </w:p>
    <w:p w:rsidRPr="004E06FB" w:rsidR="0053335E" w:rsidP="0053335E" w:rsidRDefault="0053335E" w14:paraId="4343C33F" w14:textId="77777777">
      <w:pPr>
        <w:spacing w:after="0"/>
        <w:ind w:left="720"/>
        <w:rPr>
          <w:rFonts w:ascii="Gill Sans MT" w:hAnsi="Gill Sans MT"/>
          <w:sz w:val="20"/>
          <w:szCs w:val="20"/>
        </w:rPr>
      </w:pPr>
      <w:r w:rsidRPr="004E06FB">
        <w:rPr>
          <w:rFonts w:ascii="Gill Sans MT" w:hAnsi="Gill Sans MT"/>
          <w:sz w:val="20"/>
          <w:szCs w:val="20"/>
        </w:rPr>
        <w:t>A</w:t>
      </w:r>
      <w:r w:rsidRPr="004E06FB">
        <w:rPr>
          <w:rFonts w:ascii="Gill Sans MT" w:hAnsi="Gill Sans MT"/>
          <w:sz w:val="20"/>
          <w:szCs w:val="20"/>
        </w:rPr>
        <w:tab/>
      </w:r>
      <w:r w:rsidRPr="004E06FB">
        <w:rPr>
          <w:rFonts w:ascii="Gill Sans MT" w:hAnsi="Gill Sans MT"/>
          <w:sz w:val="20"/>
          <w:szCs w:val="20"/>
        </w:rPr>
        <w:t>An increase in labour productivity</w:t>
      </w:r>
    </w:p>
    <w:p w:rsidRPr="004E06FB" w:rsidR="0053335E" w:rsidP="0053335E" w:rsidRDefault="0053335E" w14:paraId="19A62241" w14:textId="77777777">
      <w:pPr>
        <w:spacing w:after="0"/>
        <w:ind w:left="720"/>
        <w:rPr>
          <w:rFonts w:ascii="Gill Sans MT" w:hAnsi="Gill Sans MT"/>
          <w:sz w:val="20"/>
          <w:szCs w:val="20"/>
        </w:rPr>
      </w:pPr>
      <w:r w:rsidRPr="004E06FB">
        <w:rPr>
          <w:rFonts w:ascii="Gill Sans MT" w:hAnsi="Gill Sans MT"/>
          <w:sz w:val="20"/>
          <w:szCs w:val="20"/>
        </w:rPr>
        <w:t>B</w:t>
      </w:r>
      <w:r w:rsidRPr="004E06FB">
        <w:rPr>
          <w:rFonts w:ascii="Gill Sans MT" w:hAnsi="Gill Sans MT"/>
          <w:sz w:val="20"/>
          <w:szCs w:val="20"/>
        </w:rPr>
        <w:tab/>
      </w:r>
      <w:r w:rsidRPr="004E06FB">
        <w:rPr>
          <w:rFonts w:ascii="Gill Sans MT" w:hAnsi="Gill Sans MT"/>
          <w:sz w:val="20"/>
          <w:szCs w:val="20"/>
        </w:rPr>
        <w:t>A fall in the exchange rate of the country’s currency</w:t>
      </w:r>
    </w:p>
    <w:p w:rsidRPr="004E06FB" w:rsidR="0053335E" w:rsidP="0053335E" w:rsidRDefault="0053335E" w14:paraId="157CCD57" w14:textId="77777777">
      <w:pPr>
        <w:spacing w:after="0"/>
        <w:ind w:left="720"/>
        <w:rPr>
          <w:rFonts w:ascii="Gill Sans MT" w:hAnsi="Gill Sans MT"/>
          <w:sz w:val="20"/>
          <w:szCs w:val="20"/>
        </w:rPr>
      </w:pPr>
      <w:r w:rsidRPr="004E06FB">
        <w:rPr>
          <w:rFonts w:ascii="Gill Sans MT" w:hAnsi="Gill Sans MT"/>
          <w:sz w:val="20"/>
          <w:szCs w:val="20"/>
        </w:rPr>
        <w:t>C</w:t>
      </w:r>
      <w:r w:rsidRPr="004E06FB">
        <w:rPr>
          <w:rFonts w:ascii="Gill Sans MT" w:hAnsi="Gill Sans MT"/>
          <w:sz w:val="20"/>
          <w:szCs w:val="20"/>
        </w:rPr>
        <w:tab/>
      </w:r>
      <w:r w:rsidRPr="004E06FB">
        <w:rPr>
          <w:rFonts w:ascii="Gill Sans MT" w:hAnsi="Gill Sans MT"/>
          <w:sz w:val="20"/>
          <w:szCs w:val="20"/>
        </w:rPr>
        <w:t>A positive output gap</w:t>
      </w:r>
    </w:p>
    <w:p w:rsidRPr="004E06FB" w:rsidR="0053335E" w:rsidP="0053335E" w:rsidRDefault="0053335E" w14:paraId="6FDE3F25" w14:textId="77777777">
      <w:pPr>
        <w:spacing w:after="0"/>
        <w:ind w:left="720"/>
        <w:rPr>
          <w:rFonts w:ascii="Gill Sans MT" w:hAnsi="Gill Sans MT"/>
          <w:sz w:val="20"/>
          <w:szCs w:val="20"/>
        </w:rPr>
      </w:pPr>
      <w:r w:rsidRPr="004E06FB">
        <w:rPr>
          <w:rFonts w:ascii="Gill Sans MT" w:hAnsi="Gill Sans MT"/>
          <w:sz w:val="20"/>
          <w:szCs w:val="20"/>
        </w:rPr>
        <w:t>D</w:t>
      </w:r>
      <w:r w:rsidRPr="004E06FB">
        <w:rPr>
          <w:rFonts w:ascii="Gill Sans MT" w:hAnsi="Gill Sans MT"/>
          <w:sz w:val="20"/>
          <w:szCs w:val="20"/>
        </w:rPr>
        <w:tab/>
      </w:r>
      <w:r w:rsidRPr="004E06FB">
        <w:rPr>
          <w:rFonts w:ascii="Gill Sans MT" w:hAnsi="Gill Sans MT"/>
          <w:sz w:val="20"/>
          <w:szCs w:val="20"/>
        </w:rPr>
        <w:t>A decrease in interest rates</w:t>
      </w:r>
    </w:p>
    <w:p w:rsidRPr="004E06FB" w:rsidR="0053335E" w:rsidP="0053335E" w:rsidRDefault="0053335E" w14:paraId="3C2965A7" w14:textId="77777777">
      <w:pPr>
        <w:ind w:left="720"/>
        <w:jc w:val="right"/>
        <w:rPr>
          <w:rFonts w:ascii="Gill Sans MT" w:hAnsi="Gill Sans MT"/>
          <w:sz w:val="20"/>
          <w:szCs w:val="20"/>
        </w:rPr>
      </w:pPr>
      <w:r w:rsidRPr="004E06FB">
        <w:rPr>
          <w:rFonts w:ascii="Gill Sans MT" w:hAnsi="Gill Sans MT"/>
          <w:sz w:val="20"/>
          <w:szCs w:val="20"/>
        </w:rPr>
        <w:t>[1]</w:t>
      </w:r>
    </w:p>
    <w:p w:rsidRPr="004E06FB" w:rsidR="0053335E" w:rsidP="0053335E" w:rsidRDefault="0053335E" w14:paraId="1B2D9136" w14:textId="77777777">
      <w:pPr>
        <w:pStyle w:val="ListParagraph"/>
        <w:numPr>
          <w:ilvl w:val="0"/>
          <w:numId w:val="7"/>
        </w:numPr>
        <w:spacing w:after="0" w:line="240" w:lineRule="auto"/>
        <w:contextualSpacing w:val="0"/>
        <w:rPr>
          <w:rFonts w:ascii="Gill Sans MT" w:hAnsi="Gill Sans MT"/>
          <w:sz w:val="20"/>
          <w:szCs w:val="20"/>
        </w:rPr>
      </w:pPr>
      <w:r w:rsidRPr="004E06FB">
        <w:rPr>
          <w:rFonts w:ascii="Gill Sans MT" w:hAnsi="Gill Sans MT"/>
          <w:sz w:val="20"/>
          <w:szCs w:val="20"/>
        </w:rPr>
        <w:t>In January 2009, the Bank of England set up an Asset Purchase Facility (APF) to buy high-quality assets from commercial banks, financed by the issue of Treasury bills. The main aim of this policy, known as Quantitative Easing, was to:</w:t>
      </w:r>
    </w:p>
    <w:p w:rsidRPr="004E06FB" w:rsidR="0053335E" w:rsidP="0053335E" w:rsidRDefault="0053335E" w14:paraId="3E287A6B" w14:textId="77777777">
      <w:pPr>
        <w:pStyle w:val="ListParagraph"/>
        <w:rPr>
          <w:rFonts w:ascii="Gill Sans MT" w:hAnsi="Gill Sans MT"/>
          <w:sz w:val="20"/>
          <w:szCs w:val="20"/>
        </w:rPr>
      </w:pPr>
    </w:p>
    <w:p w:rsidRPr="004E06FB" w:rsidR="0053335E" w:rsidP="0053335E" w:rsidRDefault="0053335E" w14:paraId="31ED1E62" w14:textId="77777777">
      <w:pPr>
        <w:spacing w:after="0"/>
        <w:ind w:left="720"/>
        <w:rPr>
          <w:rFonts w:ascii="Gill Sans MT" w:hAnsi="Gill Sans MT"/>
          <w:sz w:val="20"/>
          <w:szCs w:val="20"/>
        </w:rPr>
      </w:pPr>
      <w:r>
        <w:rPr>
          <w:rFonts w:ascii="Gill Sans MT" w:hAnsi="Gill Sans MT"/>
          <w:sz w:val="20"/>
          <w:szCs w:val="20"/>
        </w:rPr>
        <w:t>A</w:t>
      </w:r>
      <w:r>
        <w:rPr>
          <w:rFonts w:ascii="Gill Sans MT" w:hAnsi="Gill Sans MT"/>
          <w:sz w:val="20"/>
          <w:szCs w:val="20"/>
        </w:rPr>
        <w:tab/>
      </w:r>
      <w:r>
        <w:rPr>
          <w:rFonts w:ascii="Gill Sans MT" w:hAnsi="Gill Sans MT"/>
          <w:sz w:val="20"/>
          <w:szCs w:val="20"/>
        </w:rPr>
        <w:t>Reduce</w:t>
      </w:r>
      <w:r w:rsidRPr="004E06FB">
        <w:rPr>
          <w:rFonts w:ascii="Gill Sans MT" w:hAnsi="Gill Sans MT"/>
          <w:sz w:val="20"/>
          <w:szCs w:val="20"/>
        </w:rPr>
        <w:t xml:space="preserve"> the rate of inflation</w:t>
      </w:r>
    </w:p>
    <w:p w:rsidRPr="004E06FB" w:rsidR="0053335E" w:rsidP="0053335E" w:rsidRDefault="0053335E" w14:paraId="70B36253" w14:textId="77777777">
      <w:pPr>
        <w:spacing w:after="0"/>
        <w:ind w:left="720"/>
        <w:rPr>
          <w:rFonts w:ascii="Gill Sans MT" w:hAnsi="Gill Sans MT"/>
          <w:sz w:val="20"/>
          <w:szCs w:val="20"/>
        </w:rPr>
      </w:pPr>
      <w:r w:rsidRPr="004E06FB">
        <w:rPr>
          <w:rFonts w:ascii="Gill Sans MT" w:hAnsi="Gill Sans MT"/>
          <w:sz w:val="20"/>
          <w:szCs w:val="20"/>
        </w:rPr>
        <w:t>B</w:t>
      </w:r>
      <w:r w:rsidRPr="004E06FB">
        <w:rPr>
          <w:rFonts w:ascii="Gill Sans MT" w:hAnsi="Gill Sans MT"/>
          <w:sz w:val="20"/>
          <w:szCs w:val="20"/>
        </w:rPr>
        <w:tab/>
      </w:r>
      <w:r w:rsidRPr="004E06FB">
        <w:rPr>
          <w:rFonts w:ascii="Gill Sans MT" w:hAnsi="Gill Sans MT"/>
          <w:sz w:val="20"/>
          <w:szCs w:val="20"/>
        </w:rPr>
        <w:t>Cause an appreciation in the value of the UK pound</w:t>
      </w:r>
    </w:p>
    <w:p w:rsidRPr="004E06FB" w:rsidR="0053335E" w:rsidP="0053335E" w:rsidRDefault="0053335E" w14:paraId="2CD00A5B" w14:textId="77777777">
      <w:pPr>
        <w:spacing w:after="0"/>
        <w:ind w:left="720"/>
        <w:rPr>
          <w:rFonts w:ascii="Gill Sans MT" w:hAnsi="Gill Sans MT"/>
          <w:sz w:val="20"/>
          <w:szCs w:val="20"/>
        </w:rPr>
      </w:pPr>
      <w:r w:rsidRPr="004E06FB">
        <w:rPr>
          <w:rFonts w:ascii="Gill Sans MT" w:hAnsi="Gill Sans MT"/>
          <w:sz w:val="20"/>
          <w:szCs w:val="20"/>
        </w:rPr>
        <w:t>C</w:t>
      </w:r>
      <w:r w:rsidRPr="004E06FB">
        <w:rPr>
          <w:rFonts w:ascii="Gill Sans MT" w:hAnsi="Gill Sans MT"/>
          <w:sz w:val="20"/>
          <w:szCs w:val="20"/>
        </w:rPr>
        <w:tab/>
      </w:r>
      <w:r w:rsidRPr="004E06FB">
        <w:rPr>
          <w:rFonts w:ascii="Gill Sans MT" w:hAnsi="Gill Sans MT"/>
          <w:sz w:val="20"/>
          <w:szCs w:val="20"/>
        </w:rPr>
        <w:t>Increase the money supply</w:t>
      </w:r>
    </w:p>
    <w:p w:rsidRPr="004E06FB" w:rsidR="0053335E" w:rsidP="0053335E" w:rsidRDefault="0053335E" w14:paraId="442A16CE" w14:textId="77777777">
      <w:pPr>
        <w:spacing w:after="0"/>
        <w:ind w:left="720"/>
        <w:rPr>
          <w:rFonts w:ascii="Gill Sans MT" w:hAnsi="Gill Sans MT"/>
          <w:sz w:val="20"/>
          <w:szCs w:val="20"/>
        </w:rPr>
      </w:pPr>
      <w:r w:rsidRPr="004E06FB">
        <w:rPr>
          <w:rFonts w:ascii="Gill Sans MT" w:hAnsi="Gill Sans MT"/>
          <w:sz w:val="20"/>
          <w:szCs w:val="20"/>
        </w:rPr>
        <w:t>D</w:t>
      </w:r>
      <w:r w:rsidRPr="004E06FB">
        <w:rPr>
          <w:rFonts w:ascii="Gill Sans MT" w:hAnsi="Gill Sans MT"/>
          <w:sz w:val="20"/>
          <w:szCs w:val="20"/>
        </w:rPr>
        <w:tab/>
      </w:r>
      <w:r w:rsidRPr="004E06FB">
        <w:rPr>
          <w:rFonts w:ascii="Gill Sans MT" w:hAnsi="Gill Sans MT"/>
          <w:sz w:val="20"/>
          <w:szCs w:val="20"/>
        </w:rPr>
        <w:t>Reduce real output</w:t>
      </w:r>
    </w:p>
    <w:p w:rsidR="0053335E" w:rsidP="0053335E" w:rsidRDefault="0053335E" w14:paraId="1DB9BD32" w14:textId="77777777">
      <w:pPr>
        <w:ind w:left="720"/>
        <w:jc w:val="right"/>
        <w:rPr>
          <w:rFonts w:ascii="Gill Sans MT" w:hAnsi="Gill Sans MT"/>
          <w:sz w:val="20"/>
          <w:szCs w:val="20"/>
        </w:rPr>
      </w:pPr>
      <w:r>
        <w:rPr>
          <w:rFonts w:ascii="Gill Sans MT" w:hAnsi="Gill Sans MT"/>
          <w:sz w:val="20"/>
          <w:szCs w:val="20"/>
        </w:rPr>
        <w:t>[1]</w:t>
      </w:r>
    </w:p>
    <w:p w:rsidRPr="004E06FB" w:rsidR="0053335E" w:rsidP="0053335E" w:rsidRDefault="0053335E" w14:paraId="799BF144" w14:textId="77777777">
      <w:pPr>
        <w:rPr>
          <w:rFonts w:ascii="Gill Sans MT" w:hAnsi="Gill Sans MT"/>
          <w:sz w:val="20"/>
          <w:szCs w:val="20"/>
        </w:rPr>
      </w:pPr>
      <w:r w:rsidRPr="004E06FB">
        <w:rPr>
          <w:rFonts w:ascii="Gill Sans MT" w:hAnsi="Gill Sans MT"/>
          <w:b/>
          <w:sz w:val="20"/>
          <w:szCs w:val="20"/>
          <w:u w:val="single"/>
        </w:rPr>
        <w:t>Data response (Section B)</w:t>
      </w:r>
    </w:p>
    <w:p w:rsidR="0053335E" w:rsidP="0053335E" w:rsidRDefault="0053335E" w14:paraId="6E83B031" w14:textId="77777777">
      <w:pPr>
        <w:autoSpaceDE w:val="0"/>
        <w:autoSpaceDN w:val="0"/>
        <w:adjustRightInd w:val="0"/>
        <w:spacing w:after="0" w:line="240" w:lineRule="auto"/>
        <w:rPr>
          <w:rFonts w:ascii="Gill Sans MT" w:hAnsi="Gill Sans MT" w:cs="MyriadPro-Bold"/>
          <w:b/>
          <w:bCs/>
          <w:sz w:val="20"/>
          <w:szCs w:val="20"/>
        </w:rPr>
      </w:pPr>
      <w:r w:rsidRPr="004E06FB">
        <w:rPr>
          <w:rFonts w:ascii="Gill Sans MT" w:hAnsi="Gill Sans MT" w:cs="MyriadPro-Bold"/>
          <w:b/>
          <w:bCs/>
          <w:sz w:val="20"/>
          <w:szCs w:val="20"/>
        </w:rPr>
        <w:t>Extract 1: King sa</w:t>
      </w:r>
      <w:r>
        <w:rPr>
          <w:rFonts w:ascii="Gill Sans MT" w:hAnsi="Gill Sans MT" w:cs="MyriadPro-Bold"/>
          <w:b/>
          <w:bCs/>
          <w:sz w:val="20"/>
          <w:szCs w:val="20"/>
        </w:rPr>
        <w:t>ys inflation surge ‘short term’</w:t>
      </w:r>
    </w:p>
    <w:p w:rsidRPr="004E06FB" w:rsidR="0053335E" w:rsidP="0053335E" w:rsidRDefault="0053335E" w14:paraId="4D0B369F" w14:textId="77777777">
      <w:pPr>
        <w:autoSpaceDE w:val="0"/>
        <w:autoSpaceDN w:val="0"/>
        <w:adjustRightInd w:val="0"/>
        <w:spacing w:after="0" w:line="240" w:lineRule="auto"/>
        <w:rPr>
          <w:rFonts w:ascii="Gill Sans MT" w:hAnsi="Gill Sans MT" w:cs="MyriadPro-Bold"/>
          <w:b/>
          <w:bCs/>
          <w:sz w:val="20"/>
          <w:szCs w:val="20"/>
        </w:rPr>
      </w:pPr>
    </w:p>
    <w:p w:rsidRPr="004E06FB" w:rsidR="0053335E" w:rsidP="0053335E" w:rsidRDefault="0053335E" w14:paraId="423B3E1D"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When inflation, measured by the Consumer Price Index (CPI), moves outside the tolerance of 2% + or – 1%, the Governor of the Bank of England is required to write an open letter to the Chancellor explaining the reasons for it. In February 2010 CPI inflation reached 3.5%.</w:t>
      </w:r>
    </w:p>
    <w:p w:rsidRPr="004E06FB" w:rsidR="0053335E" w:rsidP="0053335E" w:rsidRDefault="0053335E" w14:paraId="75CABBE5"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7D972677"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In his February letter the Governor, Mr King, pointed to three factors: the rise in VAT back to its pre-recession 17.5% rate, a sharp increase in oil prices of roughly 70% over the past year, and the sharp depreciation of sterling in 2007 and 2008.</w:t>
      </w:r>
    </w:p>
    <w:p w:rsidRPr="004E06FB" w:rsidR="0053335E" w:rsidP="0053335E" w:rsidRDefault="0053335E" w14:paraId="2AABA130"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15536EF4"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However, Mr King also stressed that inflation might eventually fall below target because of the sharp fall in consumer and investment spending and the build-up of spare capacity in the economy as labour, factories and equipment lie idle.</w:t>
      </w:r>
    </w:p>
    <w:p w:rsidRPr="004E06FB" w:rsidR="0053335E" w:rsidP="0053335E" w:rsidRDefault="0053335E" w14:paraId="3CD4492D" w14:textId="77777777">
      <w:pPr>
        <w:autoSpaceDE w:val="0"/>
        <w:autoSpaceDN w:val="0"/>
        <w:adjustRightInd w:val="0"/>
        <w:spacing w:after="0" w:line="240" w:lineRule="auto"/>
        <w:rPr>
          <w:rFonts w:ascii="Gill Sans MT" w:hAnsi="Gill Sans MT" w:cs="MyriadPro-Regular"/>
          <w:sz w:val="20"/>
          <w:szCs w:val="20"/>
        </w:rPr>
      </w:pPr>
    </w:p>
    <w:p w:rsidR="0053335E" w:rsidP="0053335E" w:rsidRDefault="0053335E" w14:paraId="37082894"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He noted that the Monetary Policy Committee (MPC) has already cut interest rates to 0.5% and the Bank of England has bought £200 bn of government bonds to encourage the commer</w:t>
      </w:r>
      <w:r>
        <w:rPr>
          <w:rFonts w:ascii="Gill Sans MT" w:hAnsi="Gill Sans MT" w:cs="MyriadPro-Regular"/>
          <w:sz w:val="20"/>
          <w:szCs w:val="20"/>
        </w:rPr>
        <w:t>cial banks to increase lending.</w:t>
      </w:r>
    </w:p>
    <w:p w:rsidRPr="004E06FB" w:rsidR="0053335E" w:rsidP="0053335E" w:rsidRDefault="0053335E" w14:paraId="4F097874"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395EC6F1" w14:textId="77777777">
      <w:pPr>
        <w:autoSpaceDE w:val="0"/>
        <w:autoSpaceDN w:val="0"/>
        <w:adjustRightInd w:val="0"/>
        <w:spacing w:after="0" w:line="240" w:lineRule="auto"/>
        <w:rPr>
          <w:rFonts w:ascii="Gill Sans MT" w:hAnsi="Gill Sans MT" w:cs="MyriadPro-Bold"/>
          <w:b/>
          <w:bCs/>
          <w:sz w:val="20"/>
          <w:szCs w:val="20"/>
        </w:rPr>
      </w:pPr>
      <w:r w:rsidRPr="004E06FB">
        <w:rPr>
          <w:rFonts w:ascii="Gill Sans MT" w:hAnsi="Gill Sans MT" w:cs="MyriadPro-Bold"/>
          <w:b/>
          <w:bCs/>
          <w:sz w:val="20"/>
          <w:szCs w:val="20"/>
        </w:rPr>
        <w:t>Extract 2: Unemployment Headlines from the Guardian, March 2010</w:t>
      </w:r>
    </w:p>
    <w:p w:rsidRPr="004E06FB" w:rsidR="0053335E" w:rsidP="0053335E" w:rsidRDefault="0053335E" w14:paraId="0402EC5D" w14:textId="77777777">
      <w:pPr>
        <w:autoSpaceDE w:val="0"/>
        <w:autoSpaceDN w:val="0"/>
        <w:adjustRightInd w:val="0"/>
        <w:spacing w:after="0" w:line="240" w:lineRule="auto"/>
        <w:rPr>
          <w:rFonts w:ascii="Gill Sans MT" w:hAnsi="Gill Sans MT" w:cs="MyriadPro-Bold"/>
          <w:b/>
          <w:bCs/>
          <w:sz w:val="20"/>
          <w:szCs w:val="20"/>
        </w:rPr>
      </w:pPr>
    </w:p>
    <w:p w:rsidRPr="004E06FB" w:rsidR="0053335E" w:rsidP="0053335E" w:rsidRDefault="0053335E" w14:paraId="7F3252F8" w14:textId="77777777">
      <w:pPr>
        <w:pStyle w:val="ListParagraph"/>
        <w:numPr>
          <w:ilvl w:val="0"/>
          <w:numId w:val="9"/>
        </w:numPr>
        <w:autoSpaceDE w:val="0"/>
        <w:autoSpaceDN w:val="0"/>
        <w:adjustRightInd w:val="0"/>
        <w:spacing w:after="0" w:line="240" w:lineRule="auto"/>
        <w:contextualSpacing w:val="0"/>
        <w:rPr>
          <w:rFonts w:ascii="Gill Sans MT" w:hAnsi="Gill Sans MT" w:cs="MyriadPro-Regular"/>
          <w:sz w:val="20"/>
          <w:szCs w:val="20"/>
        </w:rPr>
      </w:pPr>
      <w:r w:rsidRPr="004E06FB">
        <w:rPr>
          <w:rFonts w:ascii="Gill Sans MT" w:hAnsi="Gill Sans MT" w:cs="MyriadPro-Regular"/>
          <w:sz w:val="20"/>
          <w:szCs w:val="20"/>
        </w:rPr>
        <w:t>Claimant count falls to 1.59 million people</w:t>
      </w:r>
    </w:p>
    <w:p w:rsidRPr="004E06FB" w:rsidR="0053335E" w:rsidP="0053335E" w:rsidRDefault="0053335E" w14:paraId="48A5F439" w14:textId="77777777">
      <w:pPr>
        <w:pStyle w:val="ListParagraph"/>
        <w:numPr>
          <w:ilvl w:val="0"/>
          <w:numId w:val="9"/>
        </w:numPr>
        <w:autoSpaceDE w:val="0"/>
        <w:autoSpaceDN w:val="0"/>
        <w:adjustRightInd w:val="0"/>
        <w:spacing w:after="0" w:line="240" w:lineRule="auto"/>
        <w:contextualSpacing w:val="0"/>
        <w:rPr>
          <w:rFonts w:ascii="Gill Sans MT" w:hAnsi="Gill Sans MT" w:cs="MyriadPro-Regular"/>
          <w:sz w:val="20"/>
          <w:szCs w:val="20"/>
        </w:rPr>
      </w:pPr>
      <w:r w:rsidRPr="004E06FB">
        <w:rPr>
          <w:rFonts w:ascii="Gill Sans MT" w:hAnsi="Gill Sans MT" w:cs="MyriadPro-Regular"/>
          <w:sz w:val="20"/>
          <w:szCs w:val="20"/>
        </w:rPr>
        <w:t>Labour Force Survey measure falls 33,000 to 2.45 million people</w:t>
      </w:r>
    </w:p>
    <w:p w:rsidRPr="004E06FB" w:rsidR="0053335E" w:rsidP="0053335E" w:rsidRDefault="0053335E" w14:paraId="2196F990" w14:textId="77777777">
      <w:pPr>
        <w:pStyle w:val="ListParagraph"/>
        <w:numPr>
          <w:ilvl w:val="0"/>
          <w:numId w:val="9"/>
        </w:numPr>
        <w:autoSpaceDE w:val="0"/>
        <w:autoSpaceDN w:val="0"/>
        <w:adjustRightInd w:val="0"/>
        <w:spacing w:after="0" w:line="240" w:lineRule="auto"/>
        <w:contextualSpacing w:val="0"/>
        <w:rPr>
          <w:rFonts w:ascii="Gill Sans MT" w:hAnsi="Gill Sans MT" w:cs="MyriadPro-Regular"/>
          <w:sz w:val="20"/>
          <w:szCs w:val="20"/>
        </w:rPr>
      </w:pPr>
      <w:r w:rsidRPr="004E06FB">
        <w:rPr>
          <w:rFonts w:ascii="Gill Sans MT" w:hAnsi="Gill Sans MT" w:cs="MyriadPro-Regular"/>
          <w:sz w:val="20"/>
          <w:szCs w:val="20"/>
        </w:rPr>
        <w:t>But ‘economically inactive’ people rises to record 8.16 million</w:t>
      </w:r>
    </w:p>
    <w:p w:rsidRPr="004E06FB" w:rsidR="0053335E" w:rsidP="0053335E" w:rsidRDefault="0053335E" w14:paraId="37F0CE66" w14:textId="77777777">
      <w:pPr>
        <w:pStyle w:val="ListParagraph"/>
        <w:numPr>
          <w:ilvl w:val="0"/>
          <w:numId w:val="9"/>
        </w:numPr>
        <w:autoSpaceDE w:val="0"/>
        <w:autoSpaceDN w:val="0"/>
        <w:adjustRightInd w:val="0"/>
        <w:spacing w:after="0" w:line="240" w:lineRule="auto"/>
        <w:contextualSpacing w:val="0"/>
        <w:rPr>
          <w:rFonts w:ascii="Gill Sans MT" w:hAnsi="Gill Sans MT" w:cs="MyriadPro-Regular"/>
          <w:sz w:val="20"/>
          <w:szCs w:val="20"/>
        </w:rPr>
      </w:pPr>
      <w:r w:rsidRPr="004E06FB">
        <w:rPr>
          <w:rFonts w:ascii="Gill Sans MT" w:hAnsi="Gill Sans MT" w:cs="MyriadPro-Regular"/>
          <w:sz w:val="20"/>
          <w:szCs w:val="20"/>
        </w:rPr>
        <w:t>Youth unemployment (16–25) reached over 20% (1 million)</w:t>
      </w:r>
    </w:p>
    <w:p w:rsidR="0053335E" w:rsidP="0053335E" w:rsidRDefault="0053335E" w14:paraId="2C2AE4AA" w14:textId="77777777">
      <w:pPr>
        <w:pStyle w:val="ListParagraph"/>
        <w:numPr>
          <w:ilvl w:val="0"/>
          <w:numId w:val="9"/>
        </w:numPr>
        <w:autoSpaceDE w:val="0"/>
        <w:autoSpaceDN w:val="0"/>
        <w:adjustRightInd w:val="0"/>
        <w:spacing w:after="0" w:line="240" w:lineRule="auto"/>
        <w:contextualSpacing w:val="0"/>
        <w:rPr>
          <w:rFonts w:ascii="Gill Sans MT" w:hAnsi="Gill Sans MT" w:cs="MyriadPro-Regular"/>
          <w:sz w:val="20"/>
          <w:szCs w:val="20"/>
        </w:rPr>
      </w:pPr>
      <w:r w:rsidRPr="004E06FB">
        <w:rPr>
          <w:rFonts w:ascii="Gill Sans MT" w:hAnsi="Gill Sans MT" w:cs="MyriadPro-Regular"/>
          <w:sz w:val="20"/>
          <w:szCs w:val="20"/>
        </w:rPr>
        <w:t>Employment level hits lowest since 2006</w:t>
      </w:r>
    </w:p>
    <w:p w:rsidRPr="004E06FB" w:rsidR="0053335E" w:rsidP="0053335E" w:rsidRDefault="0053335E" w14:paraId="04931DC9" w14:textId="77777777">
      <w:pPr>
        <w:pStyle w:val="ListParagraph"/>
        <w:autoSpaceDE w:val="0"/>
        <w:autoSpaceDN w:val="0"/>
        <w:adjustRightInd w:val="0"/>
        <w:rPr>
          <w:rFonts w:ascii="Gill Sans MT" w:hAnsi="Gill Sans MT" w:cs="MyriadPro-Regular"/>
          <w:sz w:val="20"/>
          <w:szCs w:val="20"/>
        </w:rPr>
      </w:pPr>
    </w:p>
    <w:p w:rsidRPr="004E06FB" w:rsidR="0053335E" w:rsidP="0053335E" w:rsidRDefault="0053335E" w14:paraId="1AEA5B33" w14:textId="77777777">
      <w:pPr>
        <w:rPr>
          <w:rFonts w:ascii="Gill Sans MT" w:hAnsi="Gill Sans MT"/>
          <w:b/>
          <w:sz w:val="20"/>
          <w:szCs w:val="20"/>
        </w:rPr>
      </w:pPr>
      <w:r w:rsidRPr="004E06FB">
        <w:rPr>
          <w:rFonts w:ascii="Gill Sans MT" w:hAnsi="Gill Sans MT"/>
          <w:noProof/>
          <w:sz w:val="20"/>
          <w:szCs w:val="20"/>
          <w:lang w:eastAsia="en-GB"/>
        </w:rPr>
        <w:drawing>
          <wp:anchor distT="0" distB="0" distL="114300" distR="114300" simplePos="0" relativeHeight="251695104" behindDoc="1" locked="0" layoutInCell="1" allowOverlap="1" wp14:anchorId="1D62BAF3" wp14:editId="6FAAB140">
            <wp:simplePos x="0" y="0"/>
            <wp:positionH relativeFrom="column">
              <wp:posOffset>523875</wp:posOffset>
            </wp:positionH>
            <wp:positionV relativeFrom="paragraph">
              <wp:posOffset>187325</wp:posOffset>
            </wp:positionV>
            <wp:extent cx="4248150" cy="1866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23451" t="26132" r="26128" b="34441"/>
                    <a:stretch/>
                  </pic:blipFill>
                  <pic:spPr bwMode="auto">
                    <a:xfrm>
                      <a:off x="0" y="0"/>
                      <a:ext cx="4248150"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6FB">
        <w:rPr>
          <w:rFonts w:ascii="Gill Sans MT" w:hAnsi="Gill Sans MT"/>
          <w:b/>
          <w:sz w:val="20"/>
          <w:szCs w:val="20"/>
        </w:rPr>
        <w:t>Figure 1: United Kingdom unemployment rate by duration (annual data from the labour force survey)</w:t>
      </w:r>
    </w:p>
    <w:p w:rsidRPr="004E06FB" w:rsidR="0053335E" w:rsidP="0053335E" w:rsidRDefault="0053335E" w14:paraId="2BB96954" w14:textId="77777777">
      <w:pPr>
        <w:autoSpaceDE w:val="0"/>
        <w:autoSpaceDN w:val="0"/>
        <w:adjustRightInd w:val="0"/>
        <w:rPr>
          <w:rFonts w:ascii="Gill Sans MT" w:hAnsi="Gill Sans MT" w:cs="MyriadPro-Regular"/>
          <w:sz w:val="20"/>
          <w:szCs w:val="20"/>
        </w:rPr>
      </w:pPr>
    </w:p>
    <w:p w:rsidRPr="004E06FB" w:rsidR="0053335E" w:rsidP="0053335E" w:rsidRDefault="0053335E" w14:paraId="030A7F08" w14:textId="77777777">
      <w:pPr>
        <w:autoSpaceDE w:val="0"/>
        <w:autoSpaceDN w:val="0"/>
        <w:adjustRightInd w:val="0"/>
        <w:rPr>
          <w:rFonts w:ascii="Gill Sans MT" w:hAnsi="Gill Sans MT" w:cs="MyriadPro-Regular"/>
          <w:sz w:val="20"/>
          <w:szCs w:val="20"/>
        </w:rPr>
      </w:pPr>
    </w:p>
    <w:p w:rsidR="0053335E" w:rsidP="0053335E" w:rsidRDefault="0053335E" w14:paraId="44B7FC45" w14:textId="03B48AB9">
      <w:pPr>
        <w:rPr>
          <w:rFonts w:ascii="Gill Sans MT" w:hAnsi="Gill Sans MT"/>
          <w:b/>
          <w:sz w:val="20"/>
          <w:szCs w:val="20"/>
          <w:u w:val="single"/>
        </w:rPr>
      </w:pPr>
    </w:p>
    <w:p w:rsidR="0053335E" w:rsidP="0053335E" w:rsidRDefault="0053335E" w14:paraId="403A8624" w14:textId="414B4C81">
      <w:pPr>
        <w:rPr>
          <w:rFonts w:ascii="Gill Sans MT" w:hAnsi="Gill Sans MT"/>
          <w:b/>
          <w:sz w:val="20"/>
          <w:szCs w:val="20"/>
          <w:u w:val="single"/>
        </w:rPr>
      </w:pPr>
    </w:p>
    <w:p w:rsidR="0053335E" w:rsidP="0053335E" w:rsidRDefault="0053335E" w14:paraId="00C2C5B0" w14:textId="4B2695BA">
      <w:pPr>
        <w:rPr>
          <w:rFonts w:ascii="Gill Sans MT" w:hAnsi="Gill Sans MT"/>
          <w:b/>
          <w:sz w:val="20"/>
          <w:szCs w:val="20"/>
          <w:u w:val="single"/>
        </w:rPr>
      </w:pPr>
    </w:p>
    <w:p w:rsidR="0053335E" w:rsidP="0053335E" w:rsidRDefault="0053335E" w14:paraId="224AE188" w14:textId="2DBADEFF">
      <w:pPr>
        <w:rPr>
          <w:rFonts w:ascii="Gill Sans MT" w:hAnsi="Gill Sans MT"/>
          <w:b/>
          <w:sz w:val="20"/>
          <w:szCs w:val="20"/>
          <w:u w:val="single"/>
        </w:rPr>
      </w:pPr>
    </w:p>
    <w:p w:rsidR="0053335E" w:rsidP="0053335E" w:rsidRDefault="0053335E" w14:paraId="7509A623" w14:textId="77777777">
      <w:pPr>
        <w:rPr>
          <w:rFonts w:ascii="Gill Sans MT" w:hAnsi="Gill Sans MT"/>
          <w:b/>
          <w:sz w:val="20"/>
          <w:szCs w:val="20"/>
          <w:u w:val="single"/>
        </w:rPr>
      </w:pPr>
    </w:p>
    <w:p w:rsidRPr="004E06FB" w:rsidR="0053335E" w:rsidP="0053335E" w:rsidRDefault="0053335E" w14:paraId="6155BCE8" w14:textId="77777777">
      <w:pPr>
        <w:rPr>
          <w:rFonts w:ascii="Gill Sans MT" w:hAnsi="Gill Sans MT"/>
          <w:b/>
          <w:sz w:val="20"/>
          <w:szCs w:val="20"/>
        </w:rPr>
      </w:pPr>
      <w:r w:rsidRPr="004E06FB">
        <w:rPr>
          <w:rFonts w:ascii="Gill Sans MT" w:hAnsi="Gill Sans MT"/>
          <w:b/>
          <w:noProof/>
          <w:sz w:val="20"/>
          <w:szCs w:val="20"/>
          <w:u w:val="single"/>
          <w:lang w:eastAsia="en-GB"/>
        </w:rPr>
        <w:lastRenderedPageBreak/>
        <w:drawing>
          <wp:anchor distT="0" distB="0" distL="114300" distR="114300" simplePos="0" relativeHeight="251696128" behindDoc="1" locked="0" layoutInCell="1" allowOverlap="1" wp14:anchorId="025ECE34" wp14:editId="0A194E60">
            <wp:simplePos x="0" y="0"/>
            <wp:positionH relativeFrom="column">
              <wp:posOffset>-19050</wp:posOffset>
            </wp:positionH>
            <wp:positionV relativeFrom="paragraph">
              <wp:posOffset>238125</wp:posOffset>
            </wp:positionV>
            <wp:extent cx="4506136" cy="1895475"/>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11310" t="25656" r="13977" b="18440"/>
                    <a:stretch/>
                  </pic:blipFill>
                  <pic:spPr bwMode="auto">
                    <a:xfrm>
                      <a:off x="0" y="0"/>
                      <a:ext cx="4515951" cy="1899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6FB">
        <w:rPr>
          <w:rFonts w:ascii="Gill Sans MT" w:hAnsi="Gill Sans MT"/>
          <w:b/>
          <w:sz w:val="20"/>
          <w:szCs w:val="20"/>
        </w:rPr>
        <w:t>Figure 2: Rates of inflation in the UK, year on year percentage changes</w:t>
      </w:r>
    </w:p>
    <w:p w:rsidRPr="004E06FB" w:rsidR="0053335E" w:rsidP="0053335E" w:rsidRDefault="0053335E" w14:paraId="313CF8F5" w14:textId="77777777">
      <w:pPr>
        <w:rPr>
          <w:rFonts w:ascii="Gill Sans MT" w:hAnsi="Gill Sans MT"/>
          <w:b/>
          <w:sz w:val="20"/>
          <w:szCs w:val="20"/>
          <w:u w:val="single"/>
        </w:rPr>
      </w:pPr>
    </w:p>
    <w:p w:rsidRPr="004E06FB" w:rsidR="0053335E" w:rsidP="0053335E" w:rsidRDefault="0053335E" w14:paraId="0B279F55" w14:textId="77777777">
      <w:pPr>
        <w:rPr>
          <w:rFonts w:ascii="Gill Sans MT" w:hAnsi="Gill Sans MT"/>
          <w:b/>
          <w:sz w:val="20"/>
          <w:szCs w:val="20"/>
          <w:u w:val="single"/>
        </w:rPr>
      </w:pPr>
    </w:p>
    <w:p w:rsidRPr="004E06FB" w:rsidR="0053335E" w:rsidP="0053335E" w:rsidRDefault="0053335E" w14:paraId="0A182892" w14:textId="77777777">
      <w:pPr>
        <w:rPr>
          <w:rFonts w:ascii="Gill Sans MT" w:hAnsi="Gill Sans MT"/>
          <w:b/>
          <w:sz w:val="20"/>
          <w:szCs w:val="20"/>
          <w:u w:val="single"/>
        </w:rPr>
      </w:pPr>
    </w:p>
    <w:p w:rsidRPr="004E06FB" w:rsidR="0053335E" w:rsidP="0053335E" w:rsidRDefault="0053335E" w14:paraId="5BD90E5A" w14:textId="77777777">
      <w:pPr>
        <w:rPr>
          <w:rFonts w:ascii="Gill Sans MT" w:hAnsi="Gill Sans MT"/>
          <w:b/>
          <w:sz w:val="20"/>
          <w:szCs w:val="20"/>
          <w:u w:val="single"/>
        </w:rPr>
      </w:pPr>
    </w:p>
    <w:p w:rsidRPr="004E06FB" w:rsidR="0053335E" w:rsidP="0053335E" w:rsidRDefault="0053335E" w14:paraId="31087E12" w14:textId="77777777">
      <w:pPr>
        <w:rPr>
          <w:rFonts w:ascii="Gill Sans MT" w:hAnsi="Gill Sans MT"/>
          <w:b/>
          <w:sz w:val="20"/>
          <w:szCs w:val="20"/>
          <w:u w:val="single"/>
        </w:rPr>
      </w:pPr>
    </w:p>
    <w:p w:rsidR="0053335E" w:rsidP="0053335E" w:rsidRDefault="0053335E" w14:paraId="2DD9372E" w14:textId="0E379430">
      <w:pPr>
        <w:rPr>
          <w:rFonts w:ascii="Gill Sans MT" w:hAnsi="Gill Sans MT"/>
          <w:b/>
          <w:sz w:val="20"/>
          <w:szCs w:val="20"/>
          <w:u w:val="single"/>
        </w:rPr>
      </w:pPr>
    </w:p>
    <w:p w:rsidRPr="004E06FB" w:rsidR="0053335E" w:rsidP="0053335E" w:rsidRDefault="0053335E" w14:paraId="053CB881" w14:textId="77777777">
      <w:pPr>
        <w:rPr>
          <w:rFonts w:ascii="Gill Sans MT" w:hAnsi="Gill Sans MT"/>
          <w:b/>
          <w:sz w:val="20"/>
          <w:szCs w:val="20"/>
          <w:u w:val="single"/>
        </w:rPr>
      </w:pPr>
    </w:p>
    <w:p w:rsidR="0053335E" w:rsidP="0053335E" w:rsidRDefault="0053335E" w14:paraId="0126B3DC" w14:textId="77777777">
      <w:pPr>
        <w:autoSpaceDE w:val="0"/>
        <w:autoSpaceDN w:val="0"/>
        <w:adjustRightInd w:val="0"/>
        <w:spacing w:after="0" w:line="240" w:lineRule="auto"/>
        <w:rPr>
          <w:rFonts w:ascii="Gill Sans MT" w:hAnsi="Gill Sans MT"/>
          <w:b/>
          <w:sz w:val="20"/>
          <w:szCs w:val="20"/>
          <w:u w:val="single"/>
        </w:rPr>
      </w:pPr>
    </w:p>
    <w:p w:rsidRPr="004E06FB" w:rsidR="0053335E" w:rsidP="0053335E" w:rsidRDefault="0053335E" w14:paraId="44CEB1B9" w14:textId="77777777">
      <w:pPr>
        <w:autoSpaceDE w:val="0"/>
        <w:autoSpaceDN w:val="0"/>
        <w:adjustRightInd w:val="0"/>
        <w:spacing w:after="0" w:line="240" w:lineRule="auto"/>
        <w:rPr>
          <w:rFonts w:ascii="Gill Sans MT" w:hAnsi="Gill Sans MT" w:cs="MyriadPro-Bold"/>
          <w:b/>
          <w:bCs/>
          <w:sz w:val="20"/>
          <w:szCs w:val="20"/>
        </w:rPr>
      </w:pPr>
      <w:r w:rsidRPr="004E06FB">
        <w:rPr>
          <w:rFonts w:ascii="Gill Sans MT" w:hAnsi="Gill Sans MT" w:cs="MyriadPro-Bold"/>
          <w:b/>
          <w:bCs/>
          <w:sz w:val="20"/>
          <w:szCs w:val="20"/>
        </w:rPr>
        <w:t>Extract 3: Bank of England cuts UK growth forecast again</w:t>
      </w:r>
    </w:p>
    <w:p w:rsidRPr="004E06FB" w:rsidR="0053335E" w:rsidP="0053335E" w:rsidRDefault="0053335E" w14:paraId="4884E5E4"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2D743F69"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Inflation is expected to increase in 2013. Graeme Leach, Chief Economist at the Institute of Directors, warned that the fall in global commodity prices would not continue at the same pace all year. “Brent crude oil prices have edged back up above $100 per barrel and America’s scorching summer has pushed up global corn and wheat prices sharply.” In addition to external cost pressures, some economists remain concerned that domestically generated inflation remains consistently above the 2.0% target. They point to service sector inflation, which held steady at 3.3% in June 2012. The service sector accounts for 77% of UK GDP. Some of the possible reasons for the persistently high level of inflation in this sector are that many services are not internationally tradable, face limited competition and have few opportunities to increase productivity.</w:t>
      </w:r>
    </w:p>
    <w:p w:rsidRPr="004E06FB" w:rsidR="0053335E" w:rsidP="0053335E" w:rsidRDefault="0053335E" w14:paraId="5FB161FB"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3308B4EC" w14:textId="77777777">
      <w:pPr>
        <w:autoSpaceDE w:val="0"/>
        <w:autoSpaceDN w:val="0"/>
        <w:adjustRightInd w:val="0"/>
        <w:spacing w:after="0" w:line="240" w:lineRule="auto"/>
        <w:rPr>
          <w:rFonts w:ascii="Gill Sans MT" w:hAnsi="Gill Sans MT" w:cs="MyriadPro-Regular"/>
          <w:sz w:val="20"/>
          <w:szCs w:val="20"/>
        </w:rPr>
      </w:pPr>
      <w:r w:rsidRPr="004E06FB">
        <w:rPr>
          <w:rFonts w:ascii="Gill Sans MT" w:hAnsi="Gill Sans MT" w:cs="MyriadPro-Regular"/>
          <w:sz w:val="20"/>
          <w:szCs w:val="20"/>
        </w:rPr>
        <w:t>For the fourth year in a row the Bank of England’s forecasts of output’s recovery to pre-recession levels have been put back another year. The Bank’s governor said that the Monetary Policy Committee “will do all it can” to bring about recovery. He did not rule out either additional purchases of gilts – known as quantitative easing – beyond the current £375bn programme, or the possibility of a further cut in the Bank’s 0.5% base rate. However, he questioned whether the latter would make much economic difference, and said it might even be counter-productive. He identified the big issue as stagnating output. Growth prospects are uncertain because the future of the Eurozone remains in doubt and UK incomes are being squeezed by falling real wages.</w:t>
      </w:r>
    </w:p>
    <w:p w:rsidR="0053335E" w:rsidP="0053335E" w:rsidRDefault="0053335E" w14:paraId="70119A4C" w14:textId="2622D1AC">
      <w:pPr>
        <w:autoSpaceDE w:val="0"/>
        <w:autoSpaceDN w:val="0"/>
        <w:adjustRightInd w:val="0"/>
        <w:spacing w:after="0" w:line="240" w:lineRule="auto"/>
        <w:rPr>
          <w:rFonts w:ascii="Gill Sans MT" w:hAnsi="Gill Sans MT" w:cs="MyriadPro-Regular"/>
          <w:sz w:val="20"/>
          <w:szCs w:val="20"/>
        </w:rPr>
      </w:pPr>
    </w:p>
    <w:p w:rsidR="00DA50EC" w:rsidP="0053335E" w:rsidRDefault="00DA50EC" w14:paraId="20D28BE7"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6E594A45" w14:textId="77777777">
      <w:pPr>
        <w:autoSpaceDE w:val="0"/>
        <w:autoSpaceDN w:val="0"/>
        <w:adjustRightInd w:val="0"/>
        <w:spacing w:after="0" w:line="240" w:lineRule="auto"/>
        <w:rPr>
          <w:rFonts w:ascii="Gill Sans MT" w:hAnsi="Gill Sans MT" w:cs="MyriadPro-Regular"/>
          <w:sz w:val="20"/>
          <w:szCs w:val="20"/>
        </w:rPr>
      </w:pPr>
    </w:p>
    <w:p w:rsidRPr="004E06FB" w:rsidR="0053335E" w:rsidP="0053335E" w:rsidRDefault="0053335E" w14:paraId="72833239" w14:textId="77777777">
      <w:pPr>
        <w:numPr>
          <w:ilvl w:val="0"/>
          <w:numId w:val="10"/>
        </w:numPr>
        <w:spacing w:after="0" w:line="240" w:lineRule="auto"/>
        <w:rPr>
          <w:rFonts w:ascii="Gill Sans MT" w:hAnsi="Gill Sans MT"/>
          <w:sz w:val="20"/>
          <w:szCs w:val="20"/>
        </w:rPr>
      </w:pPr>
      <w:r w:rsidRPr="004E06FB">
        <w:rPr>
          <w:rFonts w:ascii="Gill Sans MT" w:hAnsi="Gill Sans MT"/>
          <w:sz w:val="20"/>
          <w:szCs w:val="20"/>
        </w:rPr>
        <w:t xml:space="preserve">Discuss the usefulness of the information provided in Extracts 1 and 2 and Figure 1 to the MPC when making interest rate decisions. </w:t>
      </w:r>
    </w:p>
    <w:p w:rsidR="0053335E" w:rsidP="0053335E" w:rsidRDefault="0053335E" w14:paraId="2E2AA9F9" w14:textId="77777777">
      <w:pPr>
        <w:spacing w:after="0" w:line="240" w:lineRule="auto"/>
        <w:ind w:left="720"/>
        <w:jc w:val="right"/>
        <w:rPr>
          <w:rFonts w:ascii="Gill Sans MT" w:hAnsi="Gill Sans MT"/>
          <w:sz w:val="20"/>
          <w:szCs w:val="20"/>
        </w:rPr>
      </w:pPr>
      <w:r w:rsidRPr="004E06FB">
        <w:rPr>
          <w:rFonts w:ascii="Gill Sans MT" w:hAnsi="Gill Sans MT"/>
          <w:sz w:val="20"/>
          <w:szCs w:val="20"/>
        </w:rPr>
        <w:t>[12]</w:t>
      </w:r>
    </w:p>
    <w:p w:rsidRPr="004E06FB" w:rsidR="0053335E" w:rsidP="0053335E" w:rsidRDefault="0053335E" w14:paraId="35C77346" w14:textId="77777777">
      <w:pPr>
        <w:spacing w:after="0" w:line="240" w:lineRule="auto"/>
        <w:ind w:left="720"/>
        <w:jc w:val="right"/>
        <w:rPr>
          <w:rFonts w:ascii="Gill Sans MT" w:hAnsi="Gill Sans MT"/>
          <w:sz w:val="20"/>
          <w:szCs w:val="20"/>
        </w:rPr>
      </w:pPr>
    </w:p>
    <w:p w:rsidRPr="004E06FB" w:rsidR="0053335E" w:rsidP="0053335E" w:rsidRDefault="0053335E" w14:paraId="3F9E18A6" w14:textId="77777777">
      <w:pPr>
        <w:numPr>
          <w:ilvl w:val="0"/>
          <w:numId w:val="10"/>
        </w:numPr>
        <w:spacing w:after="0" w:line="240" w:lineRule="auto"/>
        <w:rPr>
          <w:rFonts w:ascii="Gill Sans MT" w:hAnsi="Gill Sans MT"/>
          <w:sz w:val="20"/>
          <w:szCs w:val="20"/>
        </w:rPr>
      </w:pPr>
      <w:r w:rsidRPr="004E06FB">
        <w:rPr>
          <w:rFonts w:ascii="Gill Sans MT" w:hAnsi="Gill Sans MT"/>
          <w:sz w:val="20"/>
          <w:szCs w:val="20"/>
        </w:rPr>
        <w:t>With reference to Figure 2, and your own knowledge, assess the extent to which monetary policy, as conducted by the Monetary Policy Committee, has been a success.</w:t>
      </w:r>
    </w:p>
    <w:p w:rsidRPr="004E06FB" w:rsidR="0053335E" w:rsidP="0053335E" w:rsidRDefault="0053335E" w14:paraId="2F247870" w14:textId="77777777">
      <w:pPr>
        <w:spacing w:after="0" w:line="240" w:lineRule="auto"/>
        <w:ind w:left="720"/>
        <w:jc w:val="right"/>
        <w:rPr>
          <w:rFonts w:ascii="Gill Sans MT" w:hAnsi="Gill Sans MT"/>
          <w:sz w:val="20"/>
          <w:szCs w:val="20"/>
        </w:rPr>
      </w:pPr>
      <w:r w:rsidRPr="004E06FB">
        <w:rPr>
          <w:rFonts w:ascii="Gill Sans MT" w:hAnsi="Gill Sans MT"/>
          <w:sz w:val="20"/>
          <w:szCs w:val="20"/>
        </w:rPr>
        <w:t>[10]</w:t>
      </w:r>
    </w:p>
    <w:p w:rsidRPr="004E06FB" w:rsidR="0053335E" w:rsidP="0053335E" w:rsidRDefault="0053335E" w14:paraId="252D3C40" w14:textId="77777777">
      <w:pPr>
        <w:spacing w:after="0" w:line="240" w:lineRule="auto"/>
        <w:ind w:left="720"/>
        <w:jc w:val="right"/>
        <w:rPr>
          <w:rFonts w:ascii="Gill Sans MT" w:hAnsi="Gill Sans MT"/>
          <w:sz w:val="20"/>
          <w:szCs w:val="20"/>
        </w:rPr>
      </w:pPr>
    </w:p>
    <w:p w:rsidRPr="004E06FB" w:rsidR="0053335E" w:rsidP="0053335E" w:rsidRDefault="0053335E" w14:paraId="536D3BBD" w14:textId="77777777">
      <w:pPr>
        <w:numPr>
          <w:ilvl w:val="0"/>
          <w:numId w:val="10"/>
        </w:numPr>
        <w:spacing w:after="0" w:line="240" w:lineRule="auto"/>
        <w:rPr>
          <w:rFonts w:ascii="Gill Sans MT" w:hAnsi="Gill Sans MT"/>
          <w:sz w:val="20"/>
          <w:szCs w:val="20"/>
        </w:rPr>
      </w:pPr>
      <w:r w:rsidRPr="004E06FB">
        <w:rPr>
          <w:rFonts w:ascii="Gill Sans MT" w:hAnsi="Gill Sans MT"/>
          <w:sz w:val="20"/>
          <w:szCs w:val="20"/>
        </w:rPr>
        <w:t xml:space="preserve">Discuss the likely impact on the UK economy of the further expansionary monetary policy referred to in Extract 3. Use an aggregate demand and aggregate supply diagram in your answer. </w:t>
      </w:r>
    </w:p>
    <w:p w:rsidR="0053335E" w:rsidP="0053335E" w:rsidRDefault="0053335E" w14:paraId="2099AF5B" w14:textId="77777777">
      <w:pPr>
        <w:spacing w:after="0" w:line="240" w:lineRule="auto"/>
        <w:ind w:left="720"/>
        <w:jc w:val="right"/>
        <w:rPr>
          <w:rFonts w:ascii="Gill Sans MT" w:hAnsi="Gill Sans MT"/>
          <w:sz w:val="20"/>
          <w:szCs w:val="20"/>
        </w:rPr>
      </w:pPr>
      <w:r w:rsidRPr="004E06FB">
        <w:rPr>
          <w:rFonts w:ascii="Gill Sans MT" w:hAnsi="Gill Sans MT"/>
          <w:sz w:val="20"/>
          <w:szCs w:val="20"/>
        </w:rPr>
        <w:t>[12]</w:t>
      </w:r>
    </w:p>
    <w:p w:rsidRPr="004E06FB" w:rsidR="0053335E" w:rsidP="0053335E" w:rsidRDefault="0053335E" w14:paraId="42E90CE7" w14:textId="77777777">
      <w:pPr>
        <w:spacing w:after="0" w:line="240" w:lineRule="auto"/>
        <w:ind w:left="720"/>
        <w:jc w:val="right"/>
        <w:rPr>
          <w:rFonts w:ascii="Gill Sans MT" w:hAnsi="Gill Sans MT"/>
          <w:sz w:val="20"/>
          <w:szCs w:val="20"/>
        </w:rPr>
      </w:pPr>
      <w:r w:rsidRPr="004E06FB">
        <w:rPr>
          <w:rFonts w:ascii="Gill Sans MT" w:hAnsi="Gill Sans MT"/>
          <w:sz w:val="20"/>
          <w:szCs w:val="20"/>
        </w:rPr>
        <w:t xml:space="preserve"> </w:t>
      </w:r>
    </w:p>
    <w:p w:rsidR="0053335E" w:rsidP="0053335E" w:rsidRDefault="0053335E" w14:paraId="251DCFAB" w14:textId="77777777">
      <w:pPr>
        <w:rPr>
          <w:rFonts w:ascii="Gill Sans MT" w:hAnsi="Gill Sans MT"/>
          <w:b/>
          <w:sz w:val="20"/>
          <w:szCs w:val="20"/>
          <w:u w:val="single"/>
        </w:rPr>
      </w:pPr>
    </w:p>
    <w:p w:rsidRPr="004E06FB" w:rsidR="0053335E" w:rsidP="0053335E" w:rsidRDefault="0053335E" w14:paraId="01A0C167" w14:textId="44C3C307">
      <w:pPr>
        <w:rPr>
          <w:rFonts w:ascii="Gill Sans MT" w:hAnsi="Gill Sans MT"/>
          <w:b/>
          <w:sz w:val="20"/>
          <w:szCs w:val="20"/>
          <w:u w:val="single"/>
        </w:rPr>
      </w:pPr>
      <w:r w:rsidRPr="004E06FB">
        <w:rPr>
          <w:rFonts w:ascii="Gill Sans MT" w:hAnsi="Gill Sans MT"/>
          <w:b/>
          <w:sz w:val="20"/>
          <w:szCs w:val="20"/>
          <w:u w:val="single"/>
        </w:rPr>
        <w:t>Essay questions (Section C)</w:t>
      </w:r>
    </w:p>
    <w:p w:rsidRPr="004E06FB" w:rsidR="0053335E" w:rsidP="0053335E" w:rsidRDefault="0053335E" w14:paraId="0F284AD6" w14:textId="77777777">
      <w:pPr>
        <w:pStyle w:val="ListParagraph"/>
        <w:numPr>
          <w:ilvl w:val="0"/>
          <w:numId w:val="8"/>
        </w:numPr>
        <w:spacing w:after="0" w:line="240" w:lineRule="auto"/>
        <w:contextualSpacing w:val="0"/>
        <w:rPr>
          <w:rFonts w:ascii="Gill Sans MT" w:hAnsi="Gill Sans MT"/>
          <w:sz w:val="20"/>
          <w:szCs w:val="20"/>
        </w:rPr>
      </w:pPr>
      <w:r w:rsidRPr="004E06FB">
        <w:rPr>
          <w:rFonts w:ascii="Gill Sans MT" w:hAnsi="Gill Sans MT"/>
          <w:sz w:val="20"/>
          <w:szCs w:val="20"/>
        </w:rPr>
        <w:t>Inflation in the UK fell from 2% in December 2013 to 0% in February 2015, as measured by the Consumer Price Index.</w:t>
      </w:r>
    </w:p>
    <w:p w:rsidRPr="004E06FB" w:rsidR="0053335E" w:rsidP="0053335E" w:rsidRDefault="0053335E" w14:paraId="17CBB2FC" w14:textId="77777777">
      <w:pPr>
        <w:pStyle w:val="ListParagraph"/>
        <w:rPr>
          <w:rFonts w:ascii="Gill Sans MT" w:hAnsi="Gill Sans MT"/>
          <w:sz w:val="20"/>
          <w:szCs w:val="20"/>
        </w:rPr>
      </w:pPr>
    </w:p>
    <w:p w:rsidRPr="004E06FB" w:rsidR="0053335E" w:rsidP="0053335E" w:rsidRDefault="0053335E" w14:paraId="7C9E3836" w14:textId="77777777">
      <w:pPr>
        <w:pStyle w:val="ListParagraph"/>
        <w:rPr>
          <w:rFonts w:ascii="Gill Sans MT" w:hAnsi="Gill Sans MT"/>
          <w:sz w:val="20"/>
          <w:szCs w:val="20"/>
        </w:rPr>
      </w:pPr>
      <w:r w:rsidRPr="004E06FB">
        <w:rPr>
          <w:rFonts w:ascii="Gill Sans MT" w:hAnsi="Gill Sans MT"/>
          <w:sz w:val="20"/>
          <w:szCs w:val="20"/>
        </w:rPr>
        <w:t>Discuss the issues that the Monetary Policy Committee of the Bank of England might consider when seeking to achieve its inflation target.</w:t>
      </w:r>
    </w:p>
    <w:p w:rsidRPr="004E06FB" w:rsidR="0053335E" w:rsidP="0053335E" w:rsidRDefault="0053335E" w14:paraId="5CDF5CD3" w14:textId="77777777">
      <w:pPr>
        <w:pStyle w:val="ListParagraph"/>
        <w:jc w:val="right"/>
        <w:rPr>
          <w:rFonts w:ascii="Gill Sans MT" w:hAnsi="Gill Sans MT"/>
          <w:sz w:val="20"/>
          <w:szCs w:val="20"/>
        </w:rPr>
      </w:pPr>
      <w:r w:rsidRPr="004E06FB">
        <w:rPr>
          <w:rFonts w:ascii="Gill Sans MT" w:hAnsi="Gill Sans MT"/>
          <w:sz w:val="20"/>
          <w:szCs w:val="20"/>
        </w:rPr>
        <w:t>[25]</w:t>
      </w:r>
    </w:p>
    <w:p w:rsidRPr="004E06FB" w:rsidR="0053335E" w:rsidP="0053335E" w:rsidRDefault="0053335E" w14:paraId="7FF8EDC7" w14:textId="77777777">
      <w:pPr>
        <w:pStyle w:val="ListParagraph"/>
        <w:rPr>
          <w:rFonts w:ascii="Gill Sans MT" w:hAnsi="Gill Sans MT"/>
          <w:sz w:val="20"/>
          <w:szCs w:val="20"/>
        </w:rPr>
      </w:pPr>
    </w:p>
    <w:p w:rsidRPr="004E06FB" w:rsidR="0053335E" w:rsidP="0053335E" w:rsidRDefault="0053335E" w14:paraId="0BC6F76A" w14:textId="77777777">
      <w:pPr>
        <w:pStyle w:val="ListParagraph"/>
        <w:numPr>
          <w:ilvl w:val="0"/>
          <w:numId w:val="8"/>
        </w:numPr>
        <w:spacing w:after="0" w:line="240" w:lineRule="auto"/>
        <w:contextualSpacing w:val="0"/>
        <w:rPr>
          <w:rFonts w:ascii="Gill Sans MT" w:hAnsi="Gill Sans MT"/>
          <w:sz w:val="20"/>
          <w:szCs w:val="20"/>
        </w:rPr>
      </w:pPr>
      <w:r w:rsidRPr="004E06FB">
        <w:rPr>
          <w:rFonts w:ascii="Gill Sans MT" w:hAnsi="Gill Sans MT"/>
          <w:sz w:val="20"/>
          <w:szCs w:val="20"/>
        </w:rPr>
        <w:t>To what extent might monetary policy help the UK government achieve its macroeconomic objectives?</w:t>
      </w:r>
    </w:p>
    <w:p w:rsidR="0053335E" w:rsidP="0053335E" w:rsidRDefault="0053335E" w14:paraId="6B0E4465" w14:textId="77777777">
      <w:pPr>
        <w:pStyle w:val="ListParagraph"/>
        <w:ind w:left="3600"/>
        <w:jc w:val="right"/>
        <w:rPr>
          <w:rFonts w:ascii="Gill Sans MT" w:hAnsi="Gill Sans MT"/>
          <w:sz w:val="20"/>
          <w:szCs w:val="20"/>
        </w:rPr>
      </w:pPr>
      <w:r w:rsidRPr="004E06FB">
        <w:rPr>
          <w:rFonts w:ascii="Gill Sans MT" w:hAnsi="Gill Sans MT"/>
          <w:sz w:val="20"/>
          <w:szCs w:val="20"/>
        </w:rPr>
        <w:t>[25]</w:t>
      </w:r>
    </w:p>
    <w:p w:rsidR="00C9589E" w:rsidP="0053335E" w:rsidRDefault="00C9589E" w14:paraId="6A36826B" w14:textId="77777777">
      <w:pPr>
        <w:pStyle w:val="ListParagraph"/>
        <w:ind w:left="3600"/>
        <w:jc w:val="right"/>
        <w:rPr>
          <w:rFonts w:ascii="Gill Sans MT" w:hAnsi="Gill Sans MT"/>
          <w:sz w:val="20"/>
          <w:szCs w:val="20"/>
        </w:rPr>
      </w:pPr>
    </w:p>
    <w:p w:rsidRPr="0053335E" w:rsidR="0053335E" w:rsidP="0053335E" w:rsidRDefault="0053335E" w14:paraId="6AC28D25" w14:textId="77777777"/>
    <w:tbl>
      <w:tblPr>
        <w:tblStyle w:val="TableGrid"/>
        <w:tblpPr w:leftFromText="180" w:rightFromText="180" w:vertAnchor="page" w:horzAnchor="margin" w:tblpY="1740"/>
        <w:tblW w:w="10485" w:type="dxa"/>
        <w:tblLook w:val="0420" w:firstRow="1" w:lastRow="0" w:firstColumn="0" w:lastColumn="0" w:noHBand="0" w:noVBand="1"/>
      </w:tblPr>
      <w:tblGrid>
        <w:gridCol w:w="2263"/>
        <w:gridCol w:w="8222"/>
      </w:tblGrid>
      <w:tr w:rsidRPr="009B2154" w:rsidR="00E262DD" w:rsidTr="009414DB" w14:paraId="61E23AD1" w14:textId="77777777">
        <w:trPr>
          <w:trHeight w:val="459"/>
        </w:trPr>
        <w:tc>
          <w:tcPr>
            <w:tcW w:w="10485" w:type="dxa"/>
            <w:gridSpan w:val="2"/>
            <w:hideMark/>
          </w:tcPr>
          <w:p w:rsidRPr="009B2154" w:rsidR="00E262DD" w:rsidP="009414DB" w:rsidRDefault="00E262DD" w14:paraId="46D7DA65" w14:textId="77777777">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5 paragraphs - 2 KAA points (16); 2 Eval points (9) with a conclusion </w:t>
            </w:r>
          </w:p>
        </w:tc>
      </w:tr>
      <w:tr w:rsidRPr="009B2154" w:rsidR="00E262DD" w:rsidTr="009414DB" w14:paraId="4AEDC582" w14:textId="77777777">
        <w:trPr>
          <w:trHeight w:val="801"/>
        </w:trPr>
        <w:tc>
          <w:tcPr>
            <w:tcW w:w="2263" w:type="dxa"/>
            <w:tcBorders>
              <w:top w:val="single" w:color="auto" w:sz="18" w:space="0"/>
            </w:tcBorders>
            <w:hideMark/>
          </w:tcPr>
          <w:p w:rsidRPr="009B2154" w:rsidR="00E262DD" w:rsidP="009414DB" w:rsidRDefault="00E262DD" w14:paraId="3EF753DE" w14:textId="77777777">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22" w:type="dxa"/>
            <w:tcBorders>
              <w:top w:val="single" w:color="auto" w:sz="18" w:space="0"/>
            </w:tcBorders>
            <w:hideMark/>
          </w:tcPr>
          <w:p w:rsidRPr="009B2154" w:rsidR="00E262DD" w:rsidP="009414DB" w:rsidRDefault="00E262DD" w14:paraId="315953BA" w14:textId="77777777">
            <w:pPr>
              <w:spacing w:after="160" w:line="259" w:lineRule="auto"/>
              <w:rPr>
                <w:rFonts w:ascii="Gill Sans MT" w:hAnsi="Gill Sans MT"/>
                <w:sz w:val="20"/>
                <w:szCs w:val="20"/>
              </w:rPr>
            </w:pPr>
          </w:p>
        </w:tc>
      </w:tr>
      <w:tr w:rsidRPr="009B2154" w:rsidR="00E262DD" w:rsidTr="009414DB" w14:paraId="66AB2CDB" w14:textId="77777777">
        <w:trPr>
          <w:trHeight w:val="801"/>
        </w:trPr>
        <w:tc>
          <w:tcPr>
            <w:tcW w:w="2263" w:type="dxa"/>
            <w:hideMark/>
          </w:tcPr>
          <w:p w:rsidRPr="009B2154" w:rsidR="00E262DD" w:rsidP="009414DB" w:rsidRDefault="00E262DD" w14:paraId="1EBEFC3F" w14:textId="77777777">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rsidRPr="009B2154" w:rsidR="00E262DD" w:rsidP="009414DB" w:rsidRDefault="00E262DD" w14:paraId="1FDFC592" w14:textId="77777777">
            <w:pPr>
              <w:spacing w:after="160" w:line="259" w:lineRule="auto"/>
              <w:rPr>
                <w:rFonts w:ascii="Gill Sans MT" w:hAnsi="Gill Sans MT"/>
                <w:sz w:val="20"/>
                <w:szCs w:val="20"/>
              </w:rPr>
            </w:pPr>
          </w:p>
        </w:tc>
      </w:tr>
      <w:tr w:rsidRPr="009B2154" w:rsidR="00E262DD" w:rsidTr="009414DB" w14:paraId="26D49997" w14:textId="77777777">
        <w:trPr>
          <w:trHeight w:val="1285"/>
        </w:trPr>
        <w:tc>
          <w:tcPr>
            <w:tcW w:w="2263" w:type="dxa"/>
            <w:hideMark/>
          </w:tcPr>
          <w:p w:rsidR="00E262DD" w:rsidP="009414DB" w:rsidRDefault="00E262DD" w14:paraId="4FE4BDF3" w14:textId="77777777">
            <w:pPr>
              <w:spacing w:after="160" w:line="259" w:lineRule="auto"/>
              <w:rPr>
                <w:rFonts w:ascii="Gill Sans MT" w:hAnsi="Gill Sans MT"/>
                <w:sz w:val="20"/>
                <w:szCs w:val="20"/>
              </w:rPr>
            </w:pPr>
            <w:r w:rsidRPr="009B2154">
              <w:rPr>
                <w:rFonts w:ascii="Gill Sans MT" w:hAnsi="Gill Sans MT"/>
                <w:sz w:val="20"/>
                <w:szCs w:val="20"/>
              </w:rPr>
              <w:t>Main concept &amp; diagram</w:t>
            </w:r>
          </w:p>
          <w:p w:rsidR="00E262DD" w:rsidP="009414DB" w:rsidRDefault="00E262DD" w14:paraId="1557FECD" w14:textId="77777777">
            <w:pPr>
              <w:spacing w:after="160" w:line="259" w:lineRule="auto"/>
              <w:rPr>
                <w:rFonts w:ascii="Gill Sans MT" w:hAnsi="Gill Sans MT"/>
                <w:sz w:val="20"/>
                <w:szCs w:val="20"/>
              </w:rPr>
            </w:pPr>
          </w:p>
          <w:p w:rsidR="00E262DD" w:rsidP="009414DB" w:rsidRDefault="00E262DD" w14:paraId="6BD6CB0C" w14:textId="77777777">
            <w:pPr>
              <w:spacing w:after="160" w:line="259" w:lineRule="auto"/>
              <w:rPr>
                <w:rFonts w:ascii="Gill Sans MT" w:hAnsi="Gill Sans MT"/>
                <w:sz w:val="20"/>
                <w:szCs w:val="20"/>
              </w:rPr>
            </w:pPr>
          </w:p>
          <w:p w:rsidR="00E262DD" w:rsidP="009414DB" w:rsidRDefault="00E262DD" w14:paraId="2A387DA0" w14:textId="77777777">
            <w:pPr>
              <w:spacing w:after="160" w:line="259" w:lineRule="auto"/>
              <w:rPr>
                <w:rFonts w:ascii="Gill Sans MT" w:hAnsi="Gill Sans MT"/>
                <w:sz w:val="20"/>
                <w:szCs w:val="20"/>
              </w:rPr>
            </w:pPr>
          </w:p>
          <w:p w:rsidRPr="009B2154" w:rsidR="00E262DD" w:rsidP="009414DB" w:rsidRDefault="00E262DD" w14:paraId="54383D1D" w14:textId="77777777">
            <w:pPr>
              <w:spacing w:after="160" w:line="259" w:lineRule="auto"/>
              <w:rPr>
                <w:rFonts w:ascii="Gill Sans MT" w:hAnsi="Gill Sans MT"/>
                <w:sz w:val="20"/>
                <w:szCs w:val="20"/>
              </w:rPr>
            </w:pPr>
          </w:p>
        </w:tc>
        <w:tc>
          <w:tcPr>
            <w:tcW w:w="8222" w:type="dxa"/>
            <w:hideMark/>
          </w:tcPr>
          <w:p w:rsidRPr="009B2154" w:rsidR="00E262DD" w:rsidP="009414DB" w:rsidRDefault="00E262DD" w14:paraId="0C8D6126" w14:textId="77777777">
            <w:pPr>
              <w:spacing w:after="160" w:line="259" w:lineRule="auto"/>
              <w:rPr>
                <w:rFonts w:ascii="Gill Sans MT" w:hAnsi="Gill Sans MT"/>
                <w:sz w:val="20"/>
                <w:szCs w:val="20"/>
              </w:rPr>
            </w:pPr>
          </w:p>
        </w:tc>
      </w:tr>
      <w:tr w:rsidRPr="009B2154" w:rsidR="00E262DD" w:rsidTr="009414DB" w14:paraId="59E04F7C" w14:textId="77777777">
        <w:trPr>
          <w:trHeight w:val="1381"/>
        </w:trPr>
        <w:tc>
          <w:tcPr>
            <w:tcW w:w="2263" w:type="dxa"/>
            <w:hideMark/>
          </w:tcPr>
          <w:p w:rsidRPr="009B2154" w:rsidR="00E262DD" w:rsidP="009414DB" w:rsidRDefault="00E262DD" w14:paraId="451504D4" w14:textId="77777777">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22" w:type="dxa"/>
            <w:hideMark/>
          </w:tcPr>
          <w:p w:rsidRPr="009B2154" w:rsidR="00E262DD" w:rsidP="009414DB" w:rsidRDefault="00E262DD" w14:paraId="52672416" w14:textId="77777777">
            <w:pPr>
              <w:spacing w:after="160" w:line="259" w:lineRule="auto"/>
              <w:rPr>
                <w:rFonts w:ascii="Gill Sans MT" w:hAnsi="Gill Sans MT"/>
                <w:sz w:val="20"/>
                <w:szCs w:val="20"/>
              </w:rPr>
            </w:pPr>
          </w:p>
        </w:tc>
      </w:tr>
      <w:tr w:rsidRPr="009B2154" w:rsidR="00E262DD" w:rsidTr="009414DB" w14:paraId="24724F5D" w14:textId="77777777">
        <w:trPr>
          <w:trHeight w:val="801"/>
        </w:trPr>
        <w:tc>
          <w:tcPr>
            <w:tcW w:w="2263" w:type="dxa"/>
            <w:tcBorders>
              <w:bottom w:val="single" w:color="auto" w:sz="18" w:space="0"/>
            </w:tcBorders>
            <w:hideMark/>
          </w:tcPr>
          <w:p w:rsidRPr="009B2154" w:rsidR="00E262DD" w:rsidP="009414DB" w:rsidRDefault="00E262DD" w14:paraId="0D562CAE" w14:textId="77777777">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color="auto" w:sz="18" w:space="0"/>
            </w:tcBorders>
            <w:hideMark/>
          </w:tcPr>
          <w:p w:rsidRPr="009B2154" w:rsidR="00E262DD" w:rsidP="009414DB" w:rsidRDefault="00E262DD" w14:paraId="3DFCC084" w14:textId="77777777">
            <w:pPr>
              <w:spacing w:after="160" w:line="259" w:lineRule="auto"/>
              <w:rPr>
                <w:rFonts w:ascii="Gill Sans MT" w:hAnsi="Gill Sans MT"/>
                <w:sz w:val="20"/>
                <w:szCs w:val="20"/>
              </w:rPr>
            </w:pPr>
          </w:p>
        </w:tc>
      </w:tr>
      <w:tr w:rsidRPr="009B2154" w:rsidR="00E262DD" w:rsidTr="009414DB" w14:paraId="5BCBAAAF" w14:textId="77777777">
        <w:trPr>
          <w:trHeight w:val="801"/>
        </w:trPr>
        <w:tc>
          <w:tcPr>
            <w:tcW w:w="2263" w:type="dxa"/>
            <w:tcBorders>
              <w:top w:val="single" w:color="auto" w:sz="18" w:space="0"/>
            </w:tcBorders>
            <w:hideMark/>
          </w:tcPr>
          <w:p w:rsidRPr="009B2154" w:rsidR="00E262DD" w:rsidP="009414DB" w:rsidRDefault="00E262DD" w14:paraId="505B5A3B" w14:textId="77777777">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22" w:type="dxa"/>
            <w:tcBorders>
              <w:top w:val="single" w:color="auto" w:sz="18" w:space="0"/>
            </w:tcBorders>
            <w:hideMark/>
          </w:tcPr>
          <w:p w:rsidRPr="009B2154" w:rsidR="00E262DD" w:rsidP="009414DB" w:rsidRDefault="00E262DD" w14:paraId="5BA17328" w14:textId="77777777">
            <w:pPr>
              <w:spacing w:after="160" w:line="259" w:lineRule="auto"/>
              <w:rPr>
                <w:rFonts w:ascii="Gill Sans MT" w:hAnsi="Gill Sans MT"/>
                <w:sz w:val="20"/>
                <w:szCs w:val="20"/>
              </w:rPr>
            </w:pPr>
          </w:p>
        </w:tc>
      </w:tr>
      <w:tr w:rsidRPr="009B2154" w:rsidR="00E262DD" w:rsidTr="009414DB" w14:paraId="76F9DF12" w14:textId="77777777">
        <w:trPr>
          <w:trHeight w:val="801"/>
        </w:trPr>
        <w:tc>
          <w:tcPr>
            <w:tcW w:w="2263" w:type="dxa"/>
            <w:hideMark/>
          </w:tcPr>
          <w:p w:rsidRPr="009B2154" w:rsidR="00E262DD" w:rsidP="009414DB" w:rsidRDefault="00E262DD" w14:paraId="2F5FDDA8" w14:textId="77777777">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rsidRPr="009B2154" w:rsidR="00E262DD" w:rsidP="009414DB" w:rsidRDefault="00E262DD" w14:paraId="0BC746F5" w14:textId="77777777">
            <w:pPr>
              <w:spacing w:after="160" w:line="259" w:lineRule="auto"/>
              <w:rPr>
                <w:rFonts w:ascii="Gill Sans MT" w:hAnsi="Gill Sans MT"/>
                <w:sz w:val="20"/>
                <w:szCs w:val="20"/>
              </w:rPr>
            </w:pPr>
          </w:p>
        </w:tc>
      </w:tr>
      <w:tr w:rsidRPr="009B2154" w:rsidR="00E262DD" w:rsidTr="009414DB" w14:paraId="0B8DB2EA" w14:textId="77777777">
        <w:trPr>
          <w:trHeight w:val="1293"/>
        </w:trPr>
        <w:tc>
          <w:tcPr>
            <w:tcW w:w="2263" w:type="dxa"/>
            <w:hideMark/>
          </w:tcPr>
          <w:p w:rsidR="00E262DD" w:rsidP="009414DB" w:rsidRDefault="00E262DD" w14:paraId="6AEFACF9" w14:textId="77777777">
            <w:pPr>
              <w:spacing w:after="160" w:line="259" w:lineRule="auto"/>
              <w:rPr>
                <w:rFonts w:ascii="Gill Sans MT" w:hAnsi="Gill Sans MT"/>
                <w:sz w:val="20"/>
                <w:szCs w:val="20"/>
              </w:rPr>
            </w:pPr>
            <w:r w:rsidRPr="009B2154">
              <w:rPr>
                <w:rFonts w:ascii="Gill Sans MT" w:hAnsi="Gill Sans MT"/>
                <w:sz w:val="20"/>
                <w:szCs w:val="20"/>
              </w:rPr>
              <w:t>Main concept &amp; diagram</w:t>
            </w:r>
          </w:p>
          <w:p w:rsidR="00E262DD" w:rsidP="009414DB" w:rsidRDefault="00E262DD" w14:paraId="07CBBAFB" w14:textId="77777777">
            <w:pPr>
              <w:spacing w:after="160" w:line="259" w:lineRule="auto"/>
              <w:rPr>
                <w:rFonts w:ascii="Gill Sans MT" w:hAnsi="Gill Sans MT"/>
                <w:sz w:val="20"/>
                <w:szCs w:val="20"/>
              </w:rPr>
            </w:pPr>
          </w:p>
          <w:p w:rsidR="00E262DD" w:rsidP="009414DB" w:rsidRDefault="00E262DD" w14:paraId="2DD0DFAA" w14:textId="77777777">
            <w:pPr>
              <w:spacing w:after="160" w:line="259" w:lineRule="auto"/>
              <w:rPr>
                <w:rFonts w:ascii="Gill Sans MT" w:hAnsi="Gill Sans MT"/>
                <w:sz w:val="20"/>
                <w:szCs w:val="20"/>
              </w:rPr>
            </w:pPr>
          </w:p>
          <w:p w:rsidR="00E262DD" w:rsidP="009414DB" w:rsidRDefault="00E262DD" w14:paraId="4121443D" w14:textId="77777777">
            <w:pPr>
              <w:spacing w:after="160" w:line="259" w:lineRule="auto"/>
              <w:rPr>
                <w:rFonts w:ascii="Gill Sans MT" w:hAnsi="Gill Sans MT"/>
                <w:sz w:val="20"/>
                <w:szCs w:val="20"/>
              </w:rPr>
            </w:pPr>
          </w:p>
          <w:p w:rsidRPr="009B2154" w:rsidR="00E262DD" w:rsidP="009414DB" w:rsidRDefault="00E262DD" w14:paraId="3443BCF1" w14:textId="77777777">
            <w:pPr>
              <w:spacing w:after="160" w:line="259" w:lineRule="auto"/>
              <w:rPr>
                <w:rFonts w:ascii="Gill Sans MT" w:hAnsi="Gill Sans MT"/>
                <w:sz w:val="20"/>
                <w:szCs w:val="20"/>
              </w:rPr>
            </w:pPr>
          </w:p>
        </w:tc>
        <w:tc>
          <w:tcPr>
            <w:tcW w:w="8222" w:type="dxa"/>
            <w:hideMark/>
          </w:tcPr>
          <w:p w:rsidRPr="009B2154" w:rsidR="00E262DD" w:rsidP="009414DB" w:rsidRDefault="00E262DD" w14:paraId="25B428CB" w14:textId="77777777">
            <w:pPr>
              <w:spacing w:after="160" w:line="259" w:lineRule="auto"/>
              <w:rPr>
                <w:rFonts w:ascii="Gill Sans MT" w:hAnsi="Gill Sans MT"/>
                <w:sz w:val="20"/>
                <w:szCs w:val="20"/>
              </w:rPr>
            </w:pPr>
          </w:p>
        </w:tc>
      </w:tr>
      <w:tr w:rsidRPr="009B2154" w:rsidR="00E262DD" w:rsidTr="009414DB" w14:paraId="3D11E758" w14:textId="77777777">
        <w:trPr>
          <w:trHeight w:val="1381"/>
        </w:trPr>
        <w:tc>
          <w:tcPr>
            <w:tcW w:w="2263" w:type="dxa"/>
            <w:hideMark/>
          </w:tcPr>
          <w:p w:rsidRPr="009B2154" w:rsidR="00E262DD" w:rsidP="009414DB" w:rsidRDefault="00E262DD" w14:paraId="56157334" w14:textId="77777777">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22" w:type="dxa"/>
            <w:hideMark/>
          </w:tcPr>
          <w:p w:rsidRPr="009B2154" w:rsidR="00E262DD" w:rsidP="009414DB" w:rsidRDefault="00E262DD" w14:paraId="0FF17493" w14:textId="77777777">
            <w:pPr>
              <w:spacing w:after="160" w:line="259" w:lineRule="auto"/>
              <w:rPr>
                <w:rFonts w:ascii="Gill Sans MT" w:hAnsi="Gill Sans MT"/>
                <w:sz w:val="20"/>
                <w:szCs w:val="20"/>
              </w:rPr>
            </w:pPr>
          </w:p>
        </w:tc>
      </w:tr>
      <w:tr w:rsidRPr="009B2154" w:rsidR="00E262DD" w:rsidTr="009414DB" w14:paraId="31C8C50F" w14:textId="77777777">
        <w:trPr>
          <w:trHeight w:val="801"/>
        </w:trPr>
        <w:tc>
          <w:tcPr>
            <w:tcW w:w="2263" w:type="dxa"/>
            <w:tcBorders>
              <w:bottom w:val="single" w:color="auto" w:sz="18" w:space="0"/>
            </w:tcBorders>
            <w:hideMark/>
          </w:tcPr>
          <w:p w:rsidRPr="009B2154" w:rsidR="00E262DD" w:rsidP="009414DB" w:rsidRDefault="00E262DD" w14:paraId="72E500CB" w14:textId="77777777">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color="auto" w:sz="18" w:space="0"/>
            </w:tcBorders>
            <w:hideMark/>
          </w:tcPr>
          <w:p w:rsidRPr="009B2154" w:rsidR="00E262DD" w:rsidP="009414DB" w:rsidRDefault="00E262DD" w14:paraId="565C662E" w14:textId="77777777">
            <w:pPr>
              <w:spacing w:after="160" w:line="259" w:lineRule="auto"/>
              <w:rPr>
                <w:rFonts w:ascii="Gill Sans MT" w:hAnsi="Gill Sans MT"/>
                <w:sz w:val="20"/>
                <w:szCs w:val="20"/>
              </w:rPr>
            </w:pPr>
          </w:p>
        </w:tc>
      </w:tr>
      <w:tr w:rsidRPr="009B2154" w:rsidR="00E262DD" w:rsidTr="009414DB" w14:paraId="194F0E28" w14:textId="77777777">
        <w:trPr>
          <w:trHeight w:val="801"/>
        </w:trPr>
        <w:tc>
          <w:tcPr>
            <w:tcW w:w="2263" w:type="dxa"/>
            <w:tcBorders>
              <w:top w:val="single" w:color="auto" w:sz="18" w:space="0"/>
            </w:tcBorders>
            <w:hideMark/>
          </w:tcPr>
          <w:p w:rsidRPr="009B2154" w:rsidR="00E262DD" w:rsidP="009414DB" w:rsidRDefault="00E262DD" w14:paraId="7E3C9BD3" w14:textId="77777777">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222" w:type="dxa"/>
            <w:tcBorders>
              <w:top w:val="single" w:color="auto" w:sz="18" w:space="0"/>
            </w:tcBorders>
            <w:hideMark/>
          </w:tcPr>
          <w:p w:rsidRPr="009B2154" w:rsidR="00E262DD" w:rsidP="009414DB" w:rsidRDefault="00E262DD" w14:paraId="7632E383" w14:textId="77777777">
            <w:pPr>
              <w:spacing w:after="160" w:line="259" w:lineRule="auto"/>
              <w:rPr>
                <w:rFonts w:ascii="Gill Sans MT" w:hAnsi="Gill Sans MT"/>
                <w:sz w:val="20"/>
                <w:szCs w:val="20"/>
              </w:rPr>
            </w:pPr>
          </w:p>
        </w:tc>
      </w:tr>
      <w:tr w:rsidRPr="009B2154" w:rsidR="00E262DD" w:rsidTr="009414DB" w14:paraId="2D5A3CAA" w14:textId="77777777">
        <w:trPr>
          <w:trHeight w:val="801"/>
        </w:trPr>
        <w:tc>
          <w:tcPr>
            <w:tcW w:w="2263" w:type="dxa"/>
            <w:hideMark/>
          </w:tcPr>
          <w:p w:rsidRPr="009B2154" w:rsidR="00E262DD" w:rsidP="009414DB" w:rsidRDefault="00E262DD" w14:paraId="08DEC7DC" w14:textId="77777777">
            <w:pPr>
              <w:spacing w:after="160" w:line="259" w:lineRule="auto"/>
              <w:rPr>
                <w:rFonts w:ascii="Gill Sans MT" w:hAnsi="Gill Sans MT"/>
                <w:sz w:val="20"/>
                <w:szCs w:val="20"/>
              </w:rPr>
            </w:pPr>
            <w:r w:rsidRPr="009B2154">
              <w:rPr>
                <w:rFonts w:ascii="Gill Sans MT" w:hAnsi="Gill Sans MT"/>
                <w:sz w:val="20"/>
                <w:szCs w:val="20"/>
              </w:rPr>
              <w:t>Context; what does it depend on?</w:t>
            </w:r>
          </w:p>
        </w:tc>
        <w:tc>
          <w:tcPr>
            <w:tcW w:w="8222" w:type="dxa"/>
            <w:hideMark/>
          </w:tcPr>
          <w:p w:rsidRPr="009B2154" w:rsidR="00E262DD" w:rsidP="009414DB" w:rsidRDefault="00E262DD" w14:paraId="65A606A8" w14:textId="77777777">
            <w:pPr>
              <w:spacing w:after="160" w:line="259" w:lineRule="auto"/>
              <w:rPr>
                <w:rFonts w:ascii="Gill Sans MT" w:hAnsi="Gill Sans MT"/>
                <w:sz w:val="20"/>
                <w:szCs w:val="20"/>
              </w:rPr>
            </w:pPr>
          </w:p>
        </w:tc>
      </w:tr>
    </w:tbl>
    <w:p w:rsidRPr="00E262DD" w:rsidR="00A731F9" w:rsidP="00A731F9" w:rsidRDefault="00E262DD" w14:paraId="6EA6CFDF" w14:textId="36BF880B">
      <w:pPr>
        <w:rPr>
          <w:bCs/>
        </w:rPr>
      </w:pPr>
      <w:r w:rsidRPr="00CA45C3">
        <w:rPr>
          <w:b/>
          <w:u w:val="single"/>
        </w:rPr>
        <w:t>Question</w:t>
      </w:r>
      <w:r>
        <w:rPr>
          <w:b/>
          <w:u w:val="single"/>
        </w:rPr>
        <w:t>:</w:t>
      </w:r>
      <w:r>
        <w:rPr>
          <w:bCs/>
        </w:rPr>
        <w:t xml:space="preserve"> </w:t>
      </w:r>
      <w:r>
        <w:rPr>
          <w:bCs/>
        </w:rPr>
        <w:tab/>
      </w:r>
      <w:r>
        <w:rPr>
          <w:bCs/>
        </w:rPr>
        <w:t>1</w:t>
      </w:r>
      <w:r>
        <w:rPr>
          <w:bCs/>
        </w:rPr>
        <w:tab/>
      </w:r>
      <w:r>
        <w:rPr>
          <w:bCs/>
        </w:rPr>
        <w:t>OR</w:t>
      </w:r>
      <w:r>
        <w:rPr>
          <w:bCs/>
        </w:rPr>
        <w:tab/>
      </w:r>
      <w:r>
        <w:rPr>
          <w:bCs/>
        </w:rPr>
        <w:t>2</w:t>
      </w:r>
    </w:p>
    <w:sectPr w:rsidRPr="00E262DD" w:rsidR="00A731F9" w:rsidSect="00A731F9">
      <w:headerReference w:type="default" r:id="rId30"/>
      <w:footerReference w:type="default" r:id="rId3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0E5" w:rsidP="00175D2B" w:rsidRDefault="00EE40E5" w14:paraId="0E8F1476" w14:textId="77777777">
      <w:pPr>
        <w:spacing w:after="0" w:line="240" w:lineRule="auto"/>
      </w:pPr>
      <w:r>
        <w:separator/>
      </w:r>
    </w:p>
  </w:endnote>
  <w:endnote w:type="continuationSeparator" w:id="0">
    <w:p w:rsidR="00EE40E5" w:rsidP="00175D2B" w:rsidRDefault="00EE40E5" w14:paraId="76AFEE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yriadPro-Bold">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20C" w:rsidRDefault="0041620C" w14:paraId="3567B097" w14:textId="77777777">
    <w:pPr>
      <w:pStyle w:val="Footer"/>
    </w:pPr>
    <w:r>
      <w:t xml:space="preserve">Find more resources at </w:t>
    </w:r>
    <w:hyperlink w:history="1" r:id="rId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0E5" w:rsidP="00175D2B" w:rsidRDefault="00EE40E5" w14:paraId="56B17FF5" w14:textId="77777777">
      <w:pPr>
        <w:spacing w:after="0" w:line="240" w:lineRule="auto"/>
      </w:pPr>
      <w:r>
        <w:separator/>
      </w:r>
    </w:p>
  </w:footnote>
  <w:footnote w:type="continuationSeparator" w:id="0">
    <w:p w:rsidR="00EE40E5" w:rsidP="00175D2B" w:rsidRDefault="00EE40E5" w14:paraId="35E4A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20C" w:rsidRDefault="0041620C" w14:paraId="4845E2FF" w14:textId="7232F898">
    <w:pPr>
      <w:pStyle w:val="Header"/>
    </w:pPr>
    <w:r>
      <w:t>Macro L6th</w:t>
    </w:r>
    <w:r>
      <w:tab/>
    </w:r>
    <w:r>
      <w:ptab w:alignment="center" w:relativeTo="margin" w:leader="none"/>
    </w:r>
    <w:r>
      <w:t>Workbook</w:t>
    </w:r>
    <w:r>
      <w:ptab w:alignment="right" w:relativeTo="margin" w:leader="none"/>
    </w:r>
    <w:r>
      <w:t>Name……………………</w:t>
    </w:r>
    <w:proofErr w:type="gramStart"/>
    <w:r>
      <w:t>…..</w:t>
    </w:r>
    <w:proofErr w:type="gramEnd"/>
    <w:r>
      <w:t>………….</w:t>
    </w:r>
  </w:p>
  <w:p w:rsidR="0041620C" w:rsidRDefault="0041620C" w14:paraId="3C2226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C76F1"/>
    <w:multiLevelType w:val="hybridMultilevel"/>
    <w:tmpl w:val="CC2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27E00"/>
    <w:multiLevelType w:val="hybridMultilevel"/>
    <w:tmpl w:val="15BAE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F6196A"/>
    <w:multiLevelType w:val="hybridMultilevel"/>
    <w:tmpl w:val="FCC2299C"/>
    <w:lvl w:ilvl="0" w:tplc="87543C7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hAnsiTheme="minorHAnsi" w:eastAsia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3412D"/>
    <w:multiLevelType w:val="hybridMultilevel"/>
    <w:tmpl w:val="3AE6EB14"/>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8" w15:restartNumberingAfterBreak="0">
    <w:nsid w:val="5C9640B8"/>
    <w:multiLevelType w:val="hybridMultilevel"/>
    <w:tmpl w:val="340C0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312E96"/>
    <w:multiLevelType w:val="hybridMultilevel"/>
    <w:tmpl w:val="CA1AE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586D7F"/>
    <w:multiLevelType w:val="hybridMultilevel"/>
    <w:tmpl w:val="D5E0A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D7545"/>
    <w:multiLevelType w:val="hybridMultilevel"/>
    <w:tmpl w:val="7132E428"/>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65271E"/>
    <w:multiLevelType w:val="hybridMultilevel"/>
    <w:tmpl w:val="C4069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2"/>
  </w:num>
  <w:num w:numId="5">
    <w:abstractNumId w:val="6"/>
  </w:num>
  <w:num w:numId="6">
    <w:abstractNumId w:val="9"/>
  </w:num>
  <w:num w:numId="7">
    <w:abstractNumId w:val="1"/>
  </w:num>
  <w:num w:numId="8">
    <w:abstractNumId w:val="3"/>
  </w:num>
  <w:num w:numId="9">
    <w:abstractNumId w:val="2"/>
  </w:num>
  <w:num w:numId="10">
    <w:abstractNumId w:val="10"/>
  </w:num>
  <w:num w:numId="11">
    <w:abstractNumId w:val="13"/>
  </w:num>
  <w:num w:numId="12">
    <w:abstractNumId w:val="11"/>
  </w:num>
  <w:num w:numId="13">
    <w:abstractNumId w:val="7"/>
  </w:num>
  <w:num w:numId="1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43691"/>
    <w:rsid w:val="0004517D"/>
    <w:rsid w:val="000517F0"/>
    <w:rsid w:val="000A5B99"/>
    <w:rsid w:val="000C3D2C"/>
    <w:rsid w:val="00175C63"/>
    <w:rsid w:val="00175D2B"/>
    <w:rsid w:val="001A1421"/>
    <w:rsid w:val="001D47A1"/>
    <w:rsid w:val="002061F8"/>
    <w:rsid w:val="0025092E"/>
    <w:rsid w:val="00275BAA"/>
    <w:rsid w:val="00292AE2"/>
    <w:rsid w:val="00317C6F"/>
    <w:rsid w:val="003A2353"/>
    <w:rsid w:val="003B7E2F"/>
    <w:rsid w:val="003E6753"/>
    <w:rsid w:val="003F127E"/>
    <w:rsid w:val="003F4709"/>
    <w:rsid w:val="00403170"/>
    <w:rsid w:val="0041620C"/>
    <w:rsid w:val="004659A6"/>
    <w:rsid w:val="00483098"/>
    <w:rsid w:val="004A7B2E"/>
    <w:rsid w:val="004B3870"/>
    <w:rsid w:val="00503912"/>
    <w:rsid w:val="0053335E"/>
    <w:rsid w:val="005476E1"/>
    <w:rsid w:val="00581C2E"/>
    <w:rsid w:val="005D73E1"/>
    <w:rsid w:val="0065263D"/>
    <w:rsid w:val="00662B89"/>
    <w:rsid w:val="00663893"/>
    <w:rsid w:val="00676B10"/>
    <w:rsid w:val="006A3F00"/>
    <w:rsid w:val="006C5DF3"/>
    <w:rsid w:val="006D5833"/>
    <w:rsid w:val="006E3A44"/>
    <w:rsid w:val="007F66BE"/>
    <w:rsid w:val="0081195C"/>
    <w:rsid w:val="008175F7"/>
    <w:rsid w:val="00820CD9"/>
    <w:rsid w:val="008612C8"/>
    <w:rsid w:val="008A22CA"/>
    <w:rsid w:val="008F6AAC"/>
    <w:rsid w:val="00957F68"/>
    <w:rsid w:val="00972FC9"/>
    <w:rsid w:val="009D5E48"/>
    <w:rsid w:val="009E3370"/>
    <w:rsid w:val="00A3699A"/>
    <w:rsid w:val="00A6362E"/>
    <w:rsid w:val="00A731F9"/>
    <w:rsid w:val="00AA26D0"/>
    <w:rsid w:val="00AD0F8E"/>
    <w:rsid w:val="00AD7788"/>
    <w:rsid w:val="00B0687D"/>
    <w:rsid w:val="00B10C7D"/>
    <w:rsid w:val="00B63C53"/>
    <w:rsid w:val="00B76617"/>
    <w:rsid w:val="00C04A4F"/>
    <w:rsid w:val="00C301B5"/>
    <w:rsid w:val="00C3316F"/>
    <w:rsid w:val="00C44BFB"/>
    <w:rsid w:val="00C94580"/>
    <w:rsid w:val="00C9589E"/>
    <w:rsid w:val="00CC0CEA"/>
    <w:rsid w:val="00CC5965"/>
    <w:rsid w:val="00CF264A"/>
    <w:rsid w:val="00D44840"/>
    <w:rsid w:val="00D75B14"/>
    <w:rsid w:val="00DA3C1F"/>
    <w:rsid w:val="00DA50EC"/>
    <w:rsid w:val="00DC6376"/>
    <w:rsid w:val="00DD3368"/>
    <w:rsid w:val="00DF0965"/>
    <w:rsid w:val="00E252A1"/>
    <w:rsid w:val="00E262DD"/>
    <w:rsid w:val="00EB675F"/>
    <w:rsid w:val="00EC1D9B"/>
    <w:rsid w:val="00EC570D"/>
    <w:rsid w:val="00EC7F69"/>
    <w:rsid w:val="00EE2A33"/>
    <w:rsid w:val="00EE40E5"/>
    <w:rsid w:val="00EF70F3"/>
    <w:rsid w:val="00F4226E"/>
    <w:rsid w:val="00F616D6"/>
    <w:rsid w:val="00F629BB"/>
    <w:rsid w:val="00F86E91"/>
    <w:rsid w:val="00FB08FF"/>
    <w:rsid w:val="00FC556B"/>
    <w:rsid w:val="00FD4A59"/>
    <w:rsid w:val="77D1A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hAnsiTheme="majorHAnsi" w:eastAsiaTheme="majorEastAsia"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B10C7D"/>
    <w:pPr>
      <w:keepNext/>
      <w:keepLines/>
      <w:spacing w:before="40" w:after="0"/>
      <w:outlineLvl w:val="1"/>
    </w:pPr>
    <w:rPr>
      <w:rFonts w:asciiTheme="majorHAnsi" w:hAnsiTheme="majorHAnsi" w:eastAsiaTheme="majorEastAsia" w:cstheme="majorBidi"/>
      <w:color w:val="202020"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687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0687D"/>
    <w:rPr>
      <w:rFonts w:asciiTheme="majorHAnsi" w:hAnsiTheme="majorHAnsi" w:eastAsiaTheme="majorEastAsia"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6A3F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292AE2"/>
    <w:pPr>
      <w:spacing w:after="0" w:line="240" w:lineRule="auto"/>
    </w:pPr>
    <w:rPr>
      <w:rFonts w:ascii="Georgia" w:hAnsi="Georgia"/>
    </w:rPr>
    <w:tblPr>
      <w:tblStyleRowBandSize w:val="1"/>
      <w:tblStyleColBandSize w:val="1"/>
    </w:tblPr>
    <w:tblStylePr w:type="firstRow">
      <w:rPr>
        <w:rFonts w:asciiTheme="majorHAnsi" w:hAnsiTheme="majorHAnsi" w:eastAsiaTheme="majorEastAsia" w:cstheme="majorBidi"/>
        <w:i/>
        <w:iCs/>
        <w:sz w:val="26"/>
      </w:rPr>
      <w:tblPr/>
      <w:tcPr>
        <w:tcBorders>
          <w:bottom w:val="single" w:color="959595" w:themeColor="text1" w:themeTint="80" w:sz="4" w:space="0"/>
        </w:tcBorders>
        <w:shd w:val="clear" w:color="auto" w:fill="2C2C2C" w:themeFill="background1"/>
      </w:tcPr>
    </w:tblStylePr>
    <w:tblStylePr w:type="lastRow">
      <w:rPr>
        <w:rFonts w:asciiTheme="majorHAnsi" w:hAnsiTheme="majorHAnsi" w:eastAsiaTheme="majorEastAsia" w:cstheme="majorBidi"/>
        <w:i/>
        <w:iCs/>
        <w:sz w:val="26"/>
      </w:rPr>
      <w:tblPr/>
      <w:tcPr>
        <w:tcBorders>
          <w:top w:val="single" w:color="959595" w:themeColor="text1" w:themeTint="80" w:sz="4" w:space="0"/>
        </w:tcBorders>
        <w:shd w:val="clear" w:color="auto" w:fill="2C2C2C" w:themeFill="background1"/>
      </w:tcPr>
    </w:tblStylePr>
    <w:tblStylePr w:type="firstCol">
      <w:pPr>
        <w:jc w:val="right"/>
      </w:pPr>
      <w:rPr>
        <w:rFonts w:asciiTheme="majorHAnsi" w:hAnsiTheme="majorHAnsi" w:eastAsiaTheme="majorEastAsia" w:cstheme="majorBidi"/>
        <w:i/>
        <w:iCs/>
        <w:sz w:val="26"/>
      </w:rPr>
      <w:tblPr/>
      <w:tcPr>
        <w:tcBorders>
          <w:right w:val="single" w:color="959595" w:themeColor="text1" w:themeTint="80" w:sz="4" w:space="0"/>
        </w:tcBorders>
        <w:shd w:val="clear" w:color="auto" w:fill="2C2C2C" w:themeFill="background1"/>
      </w:tcPr>
    </w:tblStylePr>
    <w:tblStylePr w:type="lastCol">
      <w:rPr>
        <w:rFonts w:asciiTheme="majorHAnsi" w:hAnsiTheme="majorHAnsi" w:eastAsiaTheme="majorEastAsia" w:cstheme="majorBidi"/>
        <w:i/>
        <w:iCs/>
        <w:sz w:val="26"/>
      </w:rPr>
      <w:tblPr/>
      <w:tcPr>
        <w:tcBorders>
          <w:left w:val="single" w:color="959595" w:themeColor="text1" w:themeTint="80" w:sz="4" w:space="0"/>
        </w:tcBorders>
        <w:shd w:val="clear" w:color="auto" w:fill="2C2C2C" w:themeFill="background1"/>
      </w:tcPr>
    </w:tblStylePr>
    <w:tblStylePr w:type="band1Vert">
      <w:tblPr/>
      <w:tcPr>
        <w:shd w:val="clear" w:color="auto" w:fill="292929" w:themeFill="background1" w:themeFillShade="F2"/>
      </w:tcPr>
    </w:tblStylePr>
    <w:tblStylePr w:type="band1Horz">
      <w:tblPr/>
      <w:tcPr>
        <w:shd w:val="clear" w:color="auto" w:fill="29292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4B3870"/>
    <w:rPr>
      <w:color w:val="6C606A" w:themeColor="followedHyperlink"/>
      <w:u w:val="single"/>
    </w:rPr>
  </w:style>
  <w:style w:type="character" w:styleId="UnresolvedMention">
    <w:name w:val="Unresolved Mention"/>
    <w:basedOn w:val="DefaultParagraphFont"/>
    <w:uiPriority w:val="99"/>
    <w:semiHidden/>
    <w:unhideWhenUsed/>
    <w:rsid w:val="004B3870"/>
    <w:rPr>
      <w:color w:val="605E5C"/>
      <w:shd w:val="clear" w:color="auto" w:fill="E1DFDD"/>
    </w:rPr>
  </w:style>
  <w:style w:type="character" w:styleId="Heading2Char" w:customStyle="1">
    <w:name w:val="Heading 2 Char"/>
    <w:basedOn w:val="DefaultParagraphFont"/>
    <w:link w:val="Heading2"/>
    <w:uiPriority w:val="9"/>
    <w:semiHidden/>
    <w:rsid w:val="00B10C7D"/>
    <w:rPr>
      <w:rFonts w:asciiTheme="majorHAnsi" w:hAnsiTheme="majorHAnsi" w:eastAsiaTheme="majorEastAsia" w:cstheme="majorBidi"/>
      <w:color w:val="20202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71452530">
      <w:bodyDiv w:val="1"/>
      <w:marLeft w:val="0"/>
      <w:marRight w:val="0"/>
      <w:marTop w:val="0"/>
      <w:marBottom w:val="0"/>
      <w:divBdr>
        <w:top w:val="none" w:sz="0" w:space="0" w:color="auto"/>
        <w:left w:val="none" w:sz="0" w:space="0" w:color="auto"/>
        <w:bottom w:val="none" w:sz="0" w:space="0" w:color="auto"/>
        <w:right w:val="none" w:sz="0" w:space="0" w:color="auto"/>
      </w:divBdr>
    </w:div>
    <w:div w:id="291251179">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76248925">
      <w:bodyDiv w:val="1"/>
      <w:marLeft w:val="0"/>
      <w:marRight w:val="0"/>
      <w:marTop w:val="0"/>
      <w:marBottom w:val="0"/>
      <w:divBdr>
        <w:top w:val="none" w:sz="0" w:space="0" w:color="auto"/>
        <w:left w:val="none" w:sz="0" w:space="0" w:color="auto"/>
        <w:bottom w:val="none" w:sz="0" w:space="0" w:color="auto"/>
        <w:right w:val="none" w:sz="0" w:space="0" w:color="auto"/>
      </w:divBdr>
    </w:div>
    <w:div w:id="424304460">
      <w:bodyDiv w:val="1"/>
      <w:marLeft w:val="0"/>
      <w:marRight w:val="0"/>
      <w:marTop w:val="0"/>
      <w:marBottom w:val="0"/>
      <w:divBdr>
        <w:top w:val="none" w:sz="0" w:space="0" w:color="auto"/>
        <w:left w:val="none" w:sz="0" w:space="0" w:color="auto"/>
        <w:bottom w:val="none" w:sz="0" w:space="0" w:color="auto"/>
        <w:right w:val="none" w:sz="0" w:space="0" w:color="auto"/>
      </w:divBdr>
    </w:div>
    <w:div w:id="659163238">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141266417">
      <w:bodyDiv w:val="1"/>
      <w:marLeft w:val="0"/>
      <w:marRight w:val="0"/>
      <w:marTop w:val="0"/>
      <w:marBottom w:val="0"/>
      <w:divBdr>
        <w:top w:val="none" w:sz="0" w:space="0" w:color="auto"/>
        <w:left w:val="none" w:sz="0" w:space="0" w:color="auto"/>
        <w:bottom w:val="none" w:sz="0" w:space="0" w:color="auto"/>
        <w:right w:val="none" w:sz="0" w:space="0" w:color="auto"/>
      </w:divBdr>
    </w:div>
    <w:div w:id="1184051918">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04502550">
      <w:bodyDiv w:val="1"/>
      <w:marLeft w:val="0"/>
      <w:marRight w:val="0"/>
      <w:marTop w:val="0"/>
      <w:marBottom w:val="0"/>
      <w:divBdr>
        <w:top w:val="none" w:sz="0" w:space="0" w:color="auto"/>
        <w:left w:val="none" w:sz="0" w:space="0" w:color="auto"/>
        <w:bottom w:val="none" w:sz="0" w:space="0" w:color="auto"/>
        <w:right w:val="none" w:sz="0" w:space="0" w:color="auto"/>
      </w:divBdr>
    </w:div>
    <w:div w:id="1334911132">
      <w:bodyDiv w:val="1"/>
      <w:marLeft w:val="0"/>
      <w:marRight w:val="0"/>
      <w:marTop w:val="0"/>
      <w:marBottom w:val="0"/>
      <w:divBdr>
        <w:top w:val="none" w:sz="0" w:space="0" w:color="auto"/>
        <w:left w:val="none" w:sz="0" w:space="0" w:color="auto"/>
        <w:bottom w:val="none" w:sz="0" w:space="0" w:color="auto"/>
        <w:right w:val="none" w:sz="0" w:space="0" w:color="auto"/>
      </w:divBdr>
    </w:div>
    <w:div w:id="1475562150">
      <w:bodyDiv w:val="1"/>
      <w:marLeft w:val="0"/>
      <w:marRight w:val="0"/>
      <w:marTop w:val="0"/>
      <w:marBottom w:val="0"/>
      <w:divBdr>
        <w:top w:val="none" w:sz="0" w:space="0" w:color="auto"/>
        <w:left w:val="none" w:sz="0" w:space="0" w:color="auto"/>
        <w:bottom w:val="none" w:sz="0" w:space="0" w:color="auto"/>
        <w:right w:val="none" w:sz="0" w:space="0" w:color="auto"/>
      </w:divBdr>
      <w:divsChild>
        <w:div w:id="313527956">
          <w:marLeft w:val="0"/>
          <w:marRight w:val="0"/>
          <w:marTop w:val="0"/>
          <w:marBottom w:val="0"/>
          <w:divBdr>
            <w:top w:val="none" w:sz="0" w:space="0" w:color="auto"/>
            <w:left w:val="none" w:sz="0" w:space="0" w:color="auto"/>
            <w:bottom w:val="none" w:sz="0" w:space="0" w:color="auto"/>
            <w:right w:val="none" w:sz="0" w:space="0" w:color="auto"/>
          </w:divBdr>
        </w:div>
      </w:divsChild>
    </w:div>
    <w:div w:id="1491023474">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67441915">
      <w:bodyDiv w:val="1"/>
      <w:marLeft w:val="0"/>
      <w:marRight w:val="0"/>
      <w:marTop w:val="0"/>
      <w:marBottom w:val="0"/>
      <w:divBdr>
        <w:top w:val="none" w:sz="0" w:space="0" w:color="auto"/>
        <w:left w:val="none" w:sz="0" w:space="0" w:color="auto"/>
        <w:bottom w:val="none" w:sz="0" w:space="0" w:color="auto"/>
        <w:right w:val="none" w:sz="0" w:space="0" w:color="auto"/>
      </w:divBdr>
    </w:div>
    <w:div w:id="1809281159">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11329221">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3.jpeg" Id="rId18" /><Relationship Type="http://schemas.openxmlformats.org/officeDocument/2006/relationships/image" Target="media/image7.gif" Id="rId26" /><Relationship Type="http://schemas.openxmlformats.org/officeDocument/2006/relationships/settings" Target="settings.xml" Id="rId3" /><Relationship Type="http://schemas.openxmlformats.org/officeDocument/2006/relationships/image" Target="http://www.londonspeakerbureau.co.uk/media/speakerPics/Clarke180.jpg" TargetMode="External" Id="rId21" /><Relationship Type="http://schemas.openxmlformats.org/officeDocument/2006/relationships/image" Target="media/image1.jpeg" Id="rId7" /><Relationship Type="http://schemas.openxmlformats.org/officeDocument/2006/relationships/hyperlink" Target="https://en.wikipedia.org/wiki/Quantitative_easing" TargetMode="External" Id="rId17" /><Relationship Type="http://schemas.openxmlformats.org/officeDocument/2006/relationships/image" Target="http://news.bbc.co.uk/nol/shared/spl/hi/pop_ups/05/business_interest_rate_cut_and_you/img/1.jpg"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bankofengland.co.uk/monetary-policy/quantitative-easing" TargetMode="External" Id="rId16" /><Relationship Type="http://schemas.openxmlformats.org/officeDocument/2006/relationships/image" Target="media/image4.jpeg" Id="rId20" /><Relationship Type="http://schemas.openxmlformats.org/officeDocument/2006/relationships/image" Target="media/image9.pn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6.gif"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image" Target="http://news.bbc.co.uk/olmedia/1955000/images/_1957354_inflation2_300.gif" TargetMode="External" Id="rId23" /><Relationship Type="http://schemas.openxmlformats.org/officeDocument/2006/relationships/image" Target="media/image8.png" Id="rId28" /><Relationship Type="http://schemas.openxmlformats.org/officeDocument/2006/relationships/image" Target="http://www.findaproperty.com/library/libp3416.jpg"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hyperlink" Target="https://www.bankofengland.co.uk/monetary-policy-summary-and-minutes/monetary-policy-summary-and-minutes" TargetMode="External" Id="rId9" /><Relationship Type="http://schemas.openxmlformats.org/officeDocument/2006/relationships/image" Target="media/image5.gif" Id="rId22" /><Relationship Type="http://schemas.openxmlformats.org/officeDocument/2006/relationships/image" Target="http://newsimg.bbc.co.uk/media/images/45541000/gif/_45541713_bank_05percent_226.gif" TargetMode="External" Id="rId27" /><Relationship Type="http://schemas.openxmlformats.org/officeDocument/2006/relationships/header" Target="header1.xml" Id="rId30" /></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Merchant Taylors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Hugo O'Grady (MTS - Economics)</dc:creator>
  <keywords/>
  <dc:description/>
  <lastModifiedBy>Hepburn, Michael (SHHS) Staff</lastModifiedBy>
  <revision>65</revision>
  <lastPrinted>2022-03-03T09:01:00.0000000Z</lastPrinted>
  <dcterms:created xsi:type="dcterms:W3CDTF">2020-09-03T09:16:00.0000000Z</dcterms:created>
  <dcterms:modified xsi:type="dcterms:W3CDTF">2022-03-17T11:37:47.4892349Z</dcterms:modified>
</coreProperties>
</file>