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5385F693" w:rsidR="00B0687D" w:rsidRDefault="005444BF" w:rsidP="00D75B14">
      <w:pPr>
        <w:pStyle w:val="Title"/>
      </w:pPr>
      <w:r>
        <w:t>Public Sector Finance</w:t>
      </w:r>
    </w:p>
    <w:p w14:paraId="50A3D43D" w14:textId="55515738" w:rsidR="00F4226E" w:rsidRDefault="00F4226E" w:rsidP="00F4226E">
      <w:pPr>
        <w:pStyle w:val="Heading1"/>
      </w:pPr>
      <w:r>
        <w:t>Starter - Recap Question</w:t>
      </w:r>
      <w:r w:rsidR="005444BF">
        <w:t>s</w:t>
      </w:r>
    </w:p>
    <w:p w14:paraId="38121508" w14:textId="77777777" w:rsidR="00F4226E" w:rsidRDefault="00F4226E" w:rsidP="00F4226E">
      <w:r>
        <w:rPr>
          <w:b/>
          <w:bCs/>
          <w:u w:val="single"/>
        </w:rPr>
        <w:t>Instructions:</w:t>
      </w:r>
      <w:r>
        <w:t xml:space="preserve"> Test yourself with the below quick question</w:t>
      </w:r>
    </w:p>
    <w:p w14:paraId="70665358" w14:textId="4D8059C3" w:rsidR="00EB675F" w:rsidRDefault="005444BF" w:rsidP="005444BF">
      <w:r>
        <w:t>What is meant by a budget deficit?</w:t>
      </w:r>
    </w:p>
    <w:p w14:paraId="381AE5B4" w14:textId="77777777" w:rsidR="005444BF" w:rsidRDefault="005444BF" w:rsidP="005444BF">
      <w:r w:rsidRPr="00F86E91">
        <w:t xml:space="preserve">…………………………………………………………………………………………………………………………………………………………………………………… </w:t>
      </w:r>
    </w:p>
    <w:p w14:paraId="500065F4" w14:textId="514BCE1F" w:rsidR="005444BF" w:rsidRDefault="005444BF" w:rsidP="005444BF">
      <w:r w:rsidRPr="00F86E91">
        <w:t>……………………………………………………………………………………………………………………………………………………………………………………</w:t>
      </w:r>
    </w:p>
    <w:p w14:paraId="75A1BE0E" w14:textId="642F5207" w:rsidR="005444BF" w:rsidRDefault="005444BF" w:rsidP="005444BF">
      <w:r>
        <w:t>How is a budget deficit paid for?</w:t>
      </w:r>
    </w:p>
    <w:p w14:paraId="47F19AC5" w14:textId="77777777" w:rsidR="005444BF" w:rsidRDefault="005444BF" w:rsidP="005444BF">
      <w:r w:rsidRPr="00F86E91">
        <w:t xml:space="preserve">…………………………………………………………………………………………………………………………………………………………………………………… </w:t>
      </w:r>
    </w:p>
    <w:p w14:paraId="066ABD6C" w14:textId="38F81EE9" w:rsidR="005444BF" w:rsidRDefault="005444BF" w:rsidP="005444BF">
      <w:r w:rsidRPr="00F86E91">
        <w:t>……………………………………………………………………………………………………………………………………………………………………………………</w:t>
      </w:r>
    </w:p>
    <w:p w14:paraId="3B4EA1FC" w14:textId="21C6B174" w:rsidR="005444BF" w:rsidRDefault="005444BF" w:rsidP="005444BF">
      <w:r>
        <w:t>What is meant by the national debt?</w:t>
      </w:r>
    </w:p>
    <w:p w14:paraId="4C8A3F6D" w14:textId="77777777" w:rsidR="005444BF" w:rsidRDefault="005444BF" w:rsidP="005444BF">
      <w:r w:rsidRPr="00F86E91">
        <w:t xml:space="preserve">…………………………………………………………………………………………………………………………………………………………………………………… </w:t>
      </w:r>
    </w:p>
    <w:p w14:paraId="6EB017AE" w14:textId="77777777" w:rsidR="005444BF" w:rsidRDefault="005444BF" w:rsidP="005444BF">
      <w:r w:rsidRPr="00F86E91">
        <w:t>……………………………………………………………………………………………………………………………………………………………………………………</w:t>
      </w:r>
    </w:p>
    <w:p w14:paraId="01CCF123" w14:textId="123FB8D7" w:rsidR="00386D90" w:rsidRPr="00386D90" w:rsidRDefault="00B0687D" w:rsidP="00386D90">
      <w:pPr>
        <w:pStyle w:val="Heading1"/>
      </w:pPr>
      <w:r w:rsidRPr="00A731F9">
        <w:t>Presentation</w:t>
      </w:r>
      <w:r w:rsidR="005444BF">
        <w:t xml:space="preserve"> 1</w:t>
      </w:r>
      <w:r w:rsidR="00386D90">
        <w:t xml:space="preserve"> – </w:t>
      </w:r>
      <w:r w:rsidR="00386D90" w:rsidRPr="00386D90">
        <w:t>Intro to Public Sector Finance</w:t>
      </w:r>
    </w:p>
    <w:p w14:paraId="63F26914" w14:textId="5643FC08" w:rsidR="003A2353" w:rsidRDefault="003A2353" w:rsidP="003A2353">
      <w:r>
        <w:t>Complete the activities below so as to have a complete set of Notes:</w:t>
      </w:r>
    </w:p>
    <w:p w14:paraId="0928B034" w14:textId="74A38FDA" w:rsidR="005444BF" w:rsidRDefault="005444BF" w:rsidP="003A2353">
      <w:r>
        <w:rPr>
          <w:b/>
          <w:u w:val="single"/>
        </w:rPr>
        <w:t>Definition:</w:t>
      </w:r>
      <w:r>
        <w:t xml:space="preserve"> </w:t>
      </w:r>
      <w:r w:rsidRPr="00386D90">
        <w:rPr>
          <w:i/>
        </w:rPr>
        <w:t>Government Budget:</w:t>
      </w:r>
    </w:p>
    <w:p w14:paraId="22488F01" w14:textId="77777777" w:rsidR="005444BF" w:rsidRDefault="005444BF" w:rsidP="005444BF">
      <w:r w:rsidRPr="00F86E91">
        <w:t xml:space="preserve">…………………………………………………………………………………………………………………………………………………………………………………… </w:t>
      </w:r>
    </w:p>
    <w:p w14:paraId="54A2F11A" w14:textId="77777777" w:rsidR="005444BF" w:rsidRDefault="005444BF" w:rsidP="005444BF">
      <w:r w:rsidRPr="00F86E91">
        <w:t>……………………………………………………………………………………………………………………………………………………………………………………</w:t>
      </w:r>
    </w:p>
    <w:p w14:paraId="501A1589" w14:textId="546BFEA5" w:rsidR="005444BF" w:rsidRPr="00386D90" w:rsidRDefault="00386D90" w:rsidP="005444BF">
      <w:r>
        <w:rPr>
          <w:b/>
          <w:bCs/>
          <w:u w:val="single"/>
        </w:rPr>
        <w:t>Match-</w:t>
      </w:r>
      <w:r w:rsidR="005444BF" w:rsidRPr="00386D90">
        <w:rPr>
          <w:b/>
          <w:bCs/>
          <w:u w:val="single"/>
        </w:rPr>
        <w:t>up:</w:t>
      </w:r>
      <w:r w:rsidRPr="00386D90">
        <w:rPr>
          <w:bCs/>
        </w:rPr>
        <w:t xml:space="preserve"> </w:t>
      </w:r>
      <w:r>
        <w:rPr>
          <w:bCs/>
        </w:rPr>
        <w:t>Draw lines to connect each term to the correct definiton</w:t>
      </w:r>
    </w:p>
    <w:tbl>
      <w:tblPr>
        <w:tblStyle w:val="TableGrid"/>
        <w:tblW w:w="0" w:type="auto"/>
        <w:tblLook w:val="04A0" w:firstRow="1" w:lastRow="0" w:firstColumn="1" w:lastColumn="0" w:noHBand="0" w:noVBand="1"/>
      </w:tblPr>
      <w:tblGrid>
        <w:gridCol w:w="1696"/>
        <w:gridCol w:w="3828"/>
        <w:gridCol w:w="4932"/>
      </w:tblGrid>
      <w:tr w:rsidR="005444BF" w14:paraId="02851756" w14:textId="77777777" w:rsidTr="005444BF">
        <w:tc>
          <w:tcPr>
            <w:tcW w:w="1696" w:type="dxa"/>
          </w:tcPr>
          <w:p w14:paraId="4B1193AE" w14:textId="122E2B8C" w:rsidR="005444BF" w:rsidRPr="005444BF" w:rsidRDefault="005444BF" w:rsidP="005444BF">
            <w:pPr>
              <w:rPr>
                <w:bCs/>
              </w:rPr>
            </w:pPr>
            <w:r>
              <w:rPr>
                <w:bCs/>
              </w:rPr>
              <w:t>Balanced Budget</w:t>
            </w:r>
          </w:p>
        </w:tc>
        <w:tc>
          <w:tcPr>
            <w:tcW w:w="3828" w:type="dxa"/>
            <w:tcBorders>
              <w:top w:val="nil"/>
              <w:bottom w:val="nil"/>
            </w:tcBorders>
          </w:tcPr>
          <w:p w14:paraId="7C5B5B77" w14:textId="77777777" w:rsidR="005444BF" w:rsidRPr="005444BF" w:rsidRDefault="005444BF" w:rsidP="005444BF">
            <w:pPr>
              <w:rPr>
                <w:bCs/>
              </w:rPr>
            </w:pPr>
          </w:p>
        </w:tc>
        <w:tc>
          <w:tcPr>
            <w:tcW w:w="4932" w:type="dxa"/>
          </w:tcPr>
          <w:p w14:paraId="57D0DB97" w14:textId="7762D003" w:rsidR="005444BF" w:rsidRPr="005444BF" w:rsidRDefault="005444BF" w:rsidP="005444BF">
            <w:pPr>
              <w:rPr>
                <w:bCs/>
              </w:rPr>
            </w:pPr>
            <w:r w:rsidRPr="005444BF">
              <w:t>When government expenditure exceeds government revenue (G&gt;T)</w:t>
            </w:r>
          </w:p>
        </w:tc>
      </w:tr>
      <w:tr w:rsidR="005444BF" w14:paraId="22019188" w14:textId="77777777" w:rsidTr="00386D90">
        <w:tc>
          <w:tcPr>
            <w:tcW w:w="1696" w:type="dxa"/>
            <w:tcBorders>
              <w:left w:val="nil"/>
              <w:right w:val="nil"/>
            </w:tcBorders>
          </w:tcPr>
          <w:p w14:paraId="4B408D9D" w14:textId="77777777" w:rsidR="005444BF" w:rsidRDefault="005444BF" w:rsidP="005444BF">
            <w:pPr>
              <w:rPr>
                <w:bCs/>
              </w:rPr>
            </w:pPr>
          </w:p>
        </w:tc>
        <w:tc>
          <w:tcPr>
            <w:tcW w:w="3828" w:type="dxa"/>
            <w:tcBorders>
              <w:top w:val="nil"/>
              <w:left w:val="nil"/>
              <w:bottom w:val="nil"/>
              <w:right w:val="nil"/>
            </w:tcBorders>
          </w:tcPr>
          <w:p w14:paraId="06859A07" w14:textId="77777777" w:rsidR="005444BF" w:rsidRPr="005444BF" w:rsidRDefault="005444BF" w:rsidP="005444BF">
            <w:pPr>
              <w:rPr>
                <w:bCs/>
              </w:rPr>
            </w:pPr>
          </w:p>
        </w:tc>
        <w:tc>
          <w:tcPr>
            <w:tcW w:w="4932" w:type="dxa"/>
            <w:tcBorders>
              <w:left w:val="nil"/>
              <w:right w:val="nil"/>
            </w:tcBorders>
          </w:tcPr>
          <w:p w14:paraId="4E72B7CA" w14:textId="77777777" w:rsidR="005444BF" w:rsidRPr="005444BF" w:rsidRDefault="005444BF" w:rsidP="005444BF"/>
        </w:tc>
      </w:tr>
      <w:tr w:rsidR="005444BF" w14:paraId="2EE36C79" w14:textId="77777777" w:rsidTr="005444BF">
        <w:tc>
          <w:tcPr>
            <w:tcW w:w="1696" w:type="dxa"/>
          </w:tcPr>
          <w:p w14:paraId="1F3ED9C1" w14:textId="77777777" w:rsidR="005444BF" w:rsidRDefault="005444BF" w:rsidP="005444BF">
            <w:pPr>
              <w:rPr>
                <w:bCs/>
              </w:rPr>
            </w:pPr>
            <w:r>
              <w:rPr>
                <w:bCs/>
              </w:rPr>
              <w:t>Budget Deficit</w:t>
            </w:r>
          </w:p>
          <w:p w14:paraId="46DCEBCC" w14:textId="5279A1BE" w:rsidR="005444BF" w:rsidRPr="005444BF" w:rsidRDefault="005444BF" w:rsidP="005444BF">
            <w:pPr>
              <w:rPr>
                <w:bCs/>
              </w:rPr>
            </w:pPr>
          </w:p>
        </w:tc>
        <w:tc>
          <w:tcPr>
            <w:tcW w:w="3828" w:type="dxa"/>
            <w:tcBorders>
              <w:top w:val="nil"/>
              <w:bottom w:val="nil"/>
            </w:tcBorders>
          </w:tcPr>
          <w:p w14:paraId="244EDBBD" w14:textId="77777777" w:rsidR="005444BF" w:rsidRPr="005444BF" w:rsidRDefault="005444BF" w:rsidP="005444BF">
            <w:pPr>
              <w:rPr>
                <w:bCs/>
              </w:rPr>
            </w:pPr>
          </w:p>
        </w:tc>
        <w:tc>
          <w:tcPr>
            <w:tcW w:w="4932" w:type="dxa"/>
          </w:tcPr>
          <w:p w14:paraId="005097FD" w14:textId="4DF1E153" w:rsidR="005444BF" w:rsidRPr="005444BF" w:rsidRDefault="005444BF" w:rsidP="005444BF">
            <w:pPr>
              <w:rPr>
                <w:bCs/>
              </w:rPr>
            </w:pPr>
            <w:r w:rsidRPr="005444BF">
              <w:t>When government expenditure is equal to government revenue (G=T)</w:t>
            </w:r>
          </w:p>
        </w:tc>
      </w:tr>
      <w:tr w:rsidR="00386D90" w14:paraId="2DB8DBCC" w14:textId="77777777" w:rsidTr="00005600">
        <w:trPr>
          <w:trHeight w:val="97"/>
        </w:trPr>
        <w:tc>
          <w:tcPr>
            <w:tcW w:w="1696" w:type="dxa"/>
            <w:tcBorders>
              <w:left w:val="nil"/>
              <w:right w:val="nil"/>
            </w:tcBorders>
          </w:tcPr>
          <w:p w14:paraId="1EA1CE05" w14:textId="77777777" w:rsidR="00386D90" w:rsidRPr="00005600" w:rsidRDefault="00386D90" w:rsidP="005444BF">
            <w:pPr>
              <w:rPr>
                <w:bCs/>
                <w:sz w:val="10"/>
                <w:szCs w:val="10"/>
              </w:rPr>
            </w:pPr>
          </w:p>
        </w:tc>
        <w:tc>
          <w:tcPr>
            <w:tcW w:w="3828" w:type="dxa"/>
            <w:tcBorders>
              <w:top w:val="nil"/>
              <w:left w:val="nil"/>
              <w:bottom w:val="nil"/>
              <w:right w:val="nil"/>
            </w:tcBorders>
          </w:tcPr>
          <w:p w14:paraId="4069543B" w14:textId="77777777" w:rsidR="00386D90" w:rsidRPr="005444BF" w:rsidRDefault="00386D90" w:rsidP="005444BF">
            <w:pPr>
              <w:rPr>
                <w:bCs/>
              </w:rPr>
            </w:pPr>
          </w:p>
        </w:tc>
        <w:tc>
          <w:tcPr>
            <w:tcW w:w="4932" w:type="dxa"/>
            <w:tcBorders>
              <w:left w:val="nil"/>
              <w:right w:val="nil"/>
            </w:tcBorders>
          </w:tcPr>
          <w:p w14:paraId="23D1410A" w14:textId="77777777" w:rsidR="00386D90" w:rsidRPr="005444BF" w:rsidRDefault="00386D90" w:rsidP="005444BF"/>
        </w:tc>
      </w:tr>
      <w:tr w:rsidR="005444BF" w14:paraId="0A4313DD" w14:textId="77777777" w:rsidTr="005444BF">
        <w:tc>
          <w:tcPr>
            <w:tcW w:w="1696" w:type="dxa"/>
          </w:tcPr>
          <w:p w14:paraId="00CD83F7" w14:textId="77777777" w:rsidR="005444BF" w:rsidRDefault="005444BF" w:rsidP="005444BF">
            <w:pPr>
              <w:rPr>
                <w:bCs/>
              </w:rPr>
            </w:pPr>
            <w:r>
              <w:rPr>
                <w:bCs/>
              </w:rPr>
              <w:t>Budget Surplus</w:t>
            </w:r>
          </w:p>
          <w:p w14:paraId="65C53433" w14:textId="493491E3" w:rsidR="005444BF" w:rsidRPr="005444BF" w:rsidRDefault="005444BF" w:rsidP="005444BF">
            <w:pPr>
              <w:rPr>
                <w:bCs/>
              </w:rPr>
            </w:pPr>
          </w:p>
        </w:tc>
        <w:tc>
          <w:tcPr>
            <w:tcW w:w="3828" w:type="dxa"/>
            <w:tcBorders>
              <w:top w:val="nil"/>
              <w:bottom w:val="nil"/>
            </w:tcBorders>
          </w:tcPr>
          <w:p w14:paraId="59707360" w14:textId="77777777" w:rsidR="005444BF" w:rsidRPr="005444BF" w:rsidRDefault="005444BF" w:rsidP="005444BF">
            <w:pPr>
              <w:rPr>
                <w:bCs/>
              </w:rPr>
            </w:pPr>
          </w:p>
        </w:tc>
        <w:tc>
          <w:tcPr>
            <w:tcW w:w="4932" w:type="dxa"/>
          </w:tcPr>
          <w:p w14:paraId="4A070477" w14:textId="7A25E685" w:rsidR="005444BF" w:rsidRPr="005444BF" w:rsidRDefault="005444BF" w:rsidP="005444BF">
            <w:pPr>
              <w:rPr>
                <w:bCs/>
              </w:rPr>
            </w:pPr>
            <w:r w:rsidRPr="005444BF">
              <w:t>When government revenue exceeds government expenditure (G&lt;T)</w:t>
            </w:r>
          </w:p>
        </w:tc>
      </w:tr>
    </w:tbl>
    <w:p w14:paraId="52E7D5DD" w14:textId="77777777" w:rsidR="005444BF" w:rsidRDefault="005444BF" w:rsidP="005444BF">
      <w:pPr>
        <w:rPr>
          <w:b/>
          <w:bCs/>
          <w:u w:val="single"/>
        </w:rPr>
      </w:pPr>
    </w:p>
    <w:p w14:paraId="13B915DE" w14:textId="6B0250EF" w:rsidR="005444BF" w:rsidRPr="005444BF" w:rsidRDefault="005444BF" w:rsidP="005444BF">
      <w:r w:rsidRPr="005444BF">
        <w:rPr>
          <w:b/>
          <w:bCs/>
          <w:u w:val="single"/>
        </w:rPr>
        <w:t>Key Stat:</w:t>
      </w:r>
      <w:r w:rsidRPr="005444BF">
        <w:rPr>
          <w:b/>
          <w:bCs/>
        </w:rPr>
        <w:t xml:space="preserve"> </w:t>
      </w:r>
      <w:r w:rsidRPr="005444BF">
        <w:t>The UK government has run a budget deficit every year since 2000/01</w:t>
      </w:r>
    </w:p>
    <w:p w14:paraId="59274172" w14:textId="305001B9" w:rsidR="005611F0" w:rsidRPr="005611F0" w:rsidRDefault="00005600" w:rsidP="005611F0">
      <w:pPr>
        <w:rPr>
          <w:b/>
          <w:bCs/>
          <w:u w:val="single"/>
        </w:rPr>
      </w:pPr>
      <w:r>
        <w:rPr>
          <w:b/>
          <w:bCs/>
          <w:u w:val="single"/>
        </w:rPr>
        <w:t>Key Notes:</w:t>
      </w:r>
      <w:r w:rsidRPr="00005600">
        <w:rPr>
          <w:b/>
          <w:bCs/>
        </w:rPr>
        <w:t xml:space="preserve"> </w:t>
      </w:r>
      <w:r w:rsidR="005611F0" w:rsidRPr="005611F0">
        <w:t>Types of budget deficit</w:t>
      </w:r>
    </w:p>
    <w:p w14:paraId="520689A1" w14:textId="39C5F369" w:rsidR="005611F0" w:rsidRPr="00005600" w:rsidRDefault="005611F0" w:rsidP="005611F0">
      <w:pPr>
        <w:rPr>
          <w:i/>
          <w:iCs/>
        </w:rPr>
      </w:pPr>
      <w:r w:rsidRPr="005611F0">
        <w:rPr>
          <w:i/>
          <w:iCs/>
        </w:rPr>
        <w:t xml:space="preserve">Cyclical budget deficit: </w:t>
      </w:r>
    </w:p>
    <w:p w14:paraId="5BE6C5E2" w14:textId="77777777" w:rsidR="00005600" w:rsidRDefault="00005600" w:rsidP="00005600">
      <w:r w:rsidRPr="00F86E91">
        <w:t xml:space="preserve">…………………………………………………………………………………………………………………………………………………………………………………… </w:t>
      </w:r>
    </w:p>
    <w:p w14:paraId="3F424BA3" w14:textId="77777777" w:rsidR="00005600" w:rsidRDefault="00005600" w:rsidP="00005600">
      <w:r w:rsidRPr="00F86E91">
        <w:t>……………………………………………………………………………………………………………………………………………………………………………………</w:t>
      </w:r>
    </w:p>
    <w:p w14:paraId="5FDACFCF" w14:textId="77777777" w:rsidR="005611F0" w:rsidRPr="005611F0" w:rsidRDefault="005611F0" w:rsidP="00005600">
      <w:pPr>
        <w:ind w:firstLine="720"/>
      </w:pPr>
      <w:r w:rsidRPr="005611F0">
        <w:t xml:space="preserve">Should balance out with cyclical surpluses over the economic cycle </w:t>
      </w:r>
    </w:p>
    <w:p w14:paraId="4004C9C6" w14:textId="608F8557" w:rsidR="005611F0" w:rsidRPr="005611F0" w:rsidRDefault="005611F0" w:rsidP="00005600">
      <w:pPr>
        <w:ind w:left="720"/>
      </w:pPr>
      <w:r w:rsidRPr="005611F0">
        <w:t xml:space="preserve">Occurs due to automatic stabilisers </w:t>
      </w:r>
      <w:r w:rsidR="00005600" w:rsidRPr="00005600">
        <w:t>(</w:t>
      </w:r>
      <w:r w:rsidRPr="005611F0">
        <w:t>features of the structure of modern fiscal policy which automatically act to dampen fluctuations in the Economic cycle</w:t>
      </w:r>
      <w:r w:rsidR="00005600" w:rsidRPr="00005600">
        <w:t>)</w:t>
      </w:r>
    </w:p>
    <w:p w14:paraId="2D81F03A" w14:textId="5745A052" w:rsidR="00005600" w:rsidRPr="00005600" w:rsidRDefault="00005600" w:rsidP="00005600">
      <w:pPr>
        <w:rPr>
          <w:i/>
          <w:iCs/>
        </w:rPr>
      </w:pPr>
      <w:r>
        <w:rPr>
          <w:i/>
          <w:iCs/>
        </w:rPr>
        <w:lastRenderedPageBreak/>
        <w:t xml:space="preserve">Structural </w:t>
      </w:r>
      <w:r w:rsidRPr="005611F0">
        <w:rPr>
          <w:i/>
          <w:iCs/>
        </w:rPr>
        <w:t xml:space="preserve">budget deficit: </w:t>
      </w:r>
    </w:p>
    <w:p w14:paraId="6CE99D63" w14:textId="77777777" w:rsidR="00005600" w:rsidRDefault="00005600" w:rsidP="00005600">
      <w:r w:rsidRPr="00F86E91">
        <w:t xml:space="preserve">…………………………………………………………………………………………………………………………………………………………………………………… </w:t>
      </w:r>
    </w:p>
    <w:p w14:paraId="5947C145" w14:textId="77777777" w:rsidR="00005600" w:rsidRDefault="00005600" w:rsidP="00005600">
      <w:r w:rsidRPr="00F86E91">
        <w:t>……………………………………………………………………………………………………………………………………………………………………………………</w:t>
      </w:r>
    </w:p>
    <w:p w14:paraId="0B9E6375" w14:textId="77777777" w:rsidR="005611F0" w:rsidRPr="005611F0" w:rsidRDefault="005611F0" w:rsidP="00005600">
      <w:pPr>
        <w:ind w:left="720"/>
      </w:pPr>
      <w:r w:rsidRPr="005611F0">
        <w:t>Structural deficits mean that national debt will be growing over time!</w:t>
      </w:r>
    </w:p>
    <w:p w14:paraId="4477EF09" w14:textId="2621BE9E" w:rsidR="00386D90" w:rsidRDefault="005611F0" w:rsidP="00005600">
      <w:pPr>
        <w:ind w:left="720"/>
        <w:rPr>
          <w:b/>
          <w:bCs/>
          <w:u w:val="single"/>
        </w:rPr>
      </w:pPr>
      <w:r w:rsidRPr="005611F0">
        <w:t>Occurs due from unbalanced discretionary fiscal policy</w:t>
      </w:r>
    </w:p>
    <w:p w14:paraId="7B1E5D63" w14:textId="77777777" w:rsidR="00005600" w:rsidRDefault="00005600" w:rsidP="00005600">
      <w:pPr>
        <w:ind w:left="720"/>
        <w:rPr>
          <w:b/>
          <w:bCs/>
          <w:u w:val="single"/>
        </w:rPr>
      </w:pPr>
    </w:p>
    <w:p w14:paraId="2B63F766" w14:textId="60269D93" w:rsidR="00386D90" w:rsidRDefault="00386D90" w:rsidP="00386D90">
      <w:pPr>
        <w:rPr>
          <w:bCs/>
        </w:rPr>
      </w:pPr>
      <w:r w:rsidRPr="00386D90">
        <w:rPr>
          <w:b/>
          <w:bCs/>
          <w:u w:val="single"/>
        </w:rPr>
        <w:t>Definition:</w:t>
      </w:r>
      <w:r>
        <w:rPr>
          <w:b/>
          <w:bCs/>
        </w:rPr>
        <w:t xml:space="preserve"> </w:t>
      </w:r>
      <w:r w:rsidRPr="00386D90">
        <w:rPr>
          <w:bCs/>
          <w:i/>
        </w:rPr>
        <w:t>Government borrowing</w:t>
      </w:r>
    </w:p>
    <w:p w14:paraId="24235F4B" w14:textId="77777777" w:rsidR="00386D90" w:rsidRDefault="00386D90" w:rsidP="00386D90">
      <w:r w:rsidRPr="00F86E91">
        <w:t xml:space="preserve">…………………………………………………………………………………………………………………………………………………………………………………… </w:t>
      </w:r>
    </w:p>
    <w:p w14:paraId="7C0B7F7B" w14:textId="77777777" w:rsidR="00386D90" w:rsidRDefault="00386D90" w:rsidP="00386D90">
      <w:r w:rsidRPr="00F86E91">
        <w:t>……………………………………………………………………………………………………………………………………………………………………………………</w:t>
      </w:r>
    </w:p>
    <w:p w14:paraId="4069565F" w14:textId="77777777" w:rsidR="00386D90" w:rsidRPr="00386D90" w:rsidRDefault="00386D90" w:rsidP="00386D90"/>
    <w:p w14:paraId="3516D7C0" w14:textId="2DF90358" w:rsidR="00386D90" w:rsidRPr="00386D90" w:rsidRDefault="00386D90" w:rsidP="00386D90">
      <w:r w:rsidRPr="00386D90">
        <w:rPr>
          <w:b/>
          <w:bCs/>
        </w:rPr>
        <w:t xml:space="preserve">Key Question: </w:t>
      </w:r>
      <w:r w:rsidRPr="00386D90">
        <w:t>How does the government borrow money?</w:t>
      </w:r>
    </w:p>
    <w:p w14:paraId="2BC7B68F" w14:textId="59E79370" w:rsidR="00386D90" w:rsidRDefault="00386D90" w:rsidP="00386D90">
      <w:r w:rsidRPr="00F86E91">
        <w:t xml:space="preserve">…………………………………………………………………………………………………………………………………………………………………………………… </w:t>
      </w:r>
    </w:p>
    <w:p w14:paraId="27B34BCA" w14:textId="77777777" w:rsidR="00386D90" w:rsidRDefault="00386D90" w:rsidP="00386D90">
      <w:r w:rsidRPr="00F86E91">
        <w:t>……………………………………………………………………………………………………………………………………………………………………………………</w:t>
      </w:r>
    </w:p>
    <w:p w14:paraId="485FB678" w14:textId="4F922D25" w:rsidR="00386D90" w:rsidRPr="00386D90" w:rsidRDefault="00386D90" w:rsidP="00386D90"/>
    <w:p w14:paraId="4EF9312C" w14:textId="0EC3B464" w:rsidR="00386D90" w:rsidRDefault="00386D90" w:rsidP="00386D90">
      <w:pPr>
        <w:rPr>
          <w:bCs/>
        </w:rPr>
      </w:pPr>
      <w:r>
        <w:rPr>
          <w:b/>
          <w:bCs/>
          <w:u w:val="single"/>
        </w:rPr>
        <w:t>Definition:</w:t>
      </w:r>
      <w:r>
        <w:rPr>
          <w:bCs/>
        </w:rPr>
        <w:t xml:space="preserve"> </w:t>
      </w:r>
      <w:r w:rsidRPr="00386D90">
        <w:rPr>
          <w:bCs/>
          <w:i/>
        </w:rPr>
        <w:t>National Debt</w:t>
      </w:r>
    </w:p>
    <w:p w14:paraId="3A7928BE" w14:textId="72D09554" w:rsidR="00386D90" w:rsidRDefault="00386D90" w:rsidP="00386D90">
      <w:r w:rsidRPr="00F86E91">
        <w:t xml:space="preserve">…………………………………………………………………………………………………………………………………………………………………………………… </w:t>
      </w:r>
    </w:p>
    <w:p w14:paraId="551CC189" w14:textId="17231C58" w:rsidR="00386D90" w:rsidRDefault="00386D90" w:rsidP="00386D90">
      <w:r w:rsidRPr="00F86E91">
        <w:t>……………………………………………………………………………………………………………………………………………………………………………………</w:t>
      </w:r>
    </w:p>
    <w:p w14:paraId="4E47C872" w14:textId="40E280D4" w:rsidR="00386D90" w:rsidRPr="00386D90" w:rsidRDefault="00386D90" w:rsidP="00386D90">
      <w:pPr>
        <w:ind w:firstLine="720"/>
      </w:pPr>
      <w:r w:rsidRPr="00386D90">
        <w:rPr>
          <w:b/>
          <w:bCs/>
        </w:rPr>
        <w:t xml:space="preserve">Stat: </w:t>
      </w:r>
      <w:r w:rsidRPr="00386D90">
        <w:t>In July 2020, the UK’s national debt exceeded £2 trillion for the first time</w:t>
      </w:r>
    </w:p>
    <w:p w14:paraId="0C859C9E" w14:textId="77777777" w:rsidR="00005600" w:rsidRDefault="00005600" w:rsidP="00386D90">
      <w:pPr>
        <w:rPr>
          <w:b/>
          <w:bCs/>
          <w:u w:val="single"/>
        </w:rPr>
      </w:pPr>
    </w:p>
    <w:p w14:paraId="2204490B" w14:textId="56F19247" w:rsidR="00386D90" w:rsidRPr="00386D90" w:rsidRDefault="00386D90" w:rsidP="00386D90">
      <w:pPr>
        <w:rPr>
          <w:b/>
          <w:bCs/>
        </w:rPr>
      </w:pPr>
      <w:r w:rsidRPr="00386D90">
        <w:rPr>
          <w:b/>
          <w:bCs/>
          <w:u w:val="single"/>
        </w:rPr>
        <w:t>Data:</w:t>
      </w:r>
      <w:r w:rsidRPr="00386D90">
        <w:rPr>
          <w:b/>
          <w:bCs/>
        </w:rPr>
        <w:t xml:space="preserve"> </w:t>
      </w:r>
      <w:r w:rsidRPr="00386D90">
        <w:rPr>
          <w:bCs/>
        </w:rPr>
        <w:t>Label the graph</w:t>
      </w:r>
      <w:r>
        <w:rPr>
          <w:bCs/>
        </w:rPr>
        <w:t>s axes</w:t>
      </w:r>
      <w:r w:rsidRPr="00386D90">
        <w:rPr>
          <w:bCs/>
        </w:rPr>
        <w:t xml:space="preserve"> and titles</w:t>
      </w:r>
    </w:p>
    <w:p w14:paraId="1F5C2165" w14:textId="77777777" w:rsidR="00386D90" w:rsidRDefault="00386D90" w:rsidP="00386D90">
      <w:pPr>
        <w:jc w:val="center"/>
        <w:rPr>
          <w:noProof/>
          <w:lang w:eastAsia="en-GB"/>
        </w:rPr>
      </w:pPr>
      <w:r w:rsidRPr="00386D90">
        <w:rPr>
          <w:noProof/>
          <w:lang w:eastAsia="en-GB"/>
        </w:rPr>
        <mc:AlternateContent>
          <mc:Choice Requires="wps">
            <w:drawing>
              <wp:anchor distT="0" distB="0" distL="114300" distR="114300" simplePos="0" relativeHeight="251659264" behindDoc="0" locked="0" layoutInCell="1" allowOverlap="1" wp14:anchorId="0B9C5809" wp14:editId="5369D33A">
                <wp:simplePos x="0" y="0"/>
                <wp:positionH relativeFrom="column">
                  <wp:posOffset>2923474</wp:posOffset>
                </wp:positionH>
                <wp:positionV relativeFrom="paragraph">
                  <wp:posOffset>2403096</wp:posOffset>
                </wp:positionV>
                <wp:extent cx="438150" cy="298450"/>
                <wp:effectExtent l="0" t="0" r="0" b="6350"/>
                <wp:wrapNone/>
                <wp:docPr id="4" name="Rectangle 1"/>
                <wp:cNvGraphicFramePr/>
                <a:graphic xmlns:a="http://schemas.openxmlformats.org/drawingml/2006/main">
                  <a:graphicData uri="http://schemas.microsoft.com/office/word/2010/wordprocessingShape">
                    <wps:wsp>
                      <wps:cNvSpPr/>
                      <wps:spPr>
                        <a:xfrm>
                          <a:off x="0" y="0"/>
                          <a:ext cx="438150" cy="29845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A433C" w14:textId="77777777" w:rsidR="00917EA8" w:rsidRDefault="00917EA8" w:rsidP="00386D90">
                            <w:pPr>
                              <w:pStyle w:val="NormalWeb"/>
                              <w:spacing w:before="0" w:beforeAutospacing="0" w:after="0" w:afterAutospacing="0"/>
                            </w:pPr>
                            <w:r>
                              <w:rPr>
                                <w:rFonts w:asciiTheme="minorHAnsi" w:hAnsi="Calibri" w:cstheme="minorBidi"/>
                                <w:color w:val="000000"/>
                                <w:sz w:val="22"/>
                                <w:szCs w:val="22"/>
                                <w:lang w:val="en-US"/>
                              </w:rPr>
                              <w:t>_____</w:t>
                            </w:r>
                          </w:p>
                        </w:txbxContent>
                      </wps:txbx>
                      <wps:bodyPr vertOverflow="clip"/>
                    </wps:wsp>
                  </a:graphicData>
                </a:graphic>
              </wp:anchor>
            </w:drawing>
          </mc:Choice>
          <mc:Fallback>
            <w:pict>
              <v:rect w14:anchorId="0B9C5809" id="Rectangle 1" o:spid="_x0000_s1026" style="position:absolute;left:0;text-align:left;margin-left:230.2pt;margin-top:189.2pt;width:34.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" stroked="f" strokeweight="1pt">
                <v:textbox>
                  <w:txbxContent>
                    <w:p w14:paraId="147A433C" w14:textId="77777777" w:rsidR="00917EA8" w:rsidRDefault="00917EA8" w:rsidP="00386D90">
                      <w:pPr>
                        <w:pStyle w:val="NormalWeb"/>
                        <w:spacing w:before="0" w:beforeAutospacing="0" w:after="0" w:afterAutospacing="0"/>
                      </w:pPr>
                      <w:r>
                        <w:rPr>
                          <w:rFonts w:asciiTheme="minorHAnsi" w:hAnsi="Calibri" w:cstheme="minorBidi"/>
                          <w:color w:val="000000"/>
                          <w:sz w:val="22"/>
                          <w:szCs w:val="22"/>
                          <w:lang w:val="en-US"/>
                        </w:rPr>
                        <w:t>_____</w:t>
                      </w:r>
                    </w:p>
                  </w:txbxContent>
                </v:textbox>
              </v:rect>
            </w:pict>
          </mc:Fallback>
        </mc:AlternateContent>
      </w:r>
      <w:r>
        <w:rPr>
          <w:noProof/>
          <w:lang w:eastAsia="en-GB"/>
        </w:rPr>
        <w:drawing>
          <wp:inline distT="0" distB="0" distL="0" distR="0" wp14:anchorId="63B81E5B" wp14:editId="26C39889">
            <wp:extent cx="4892843" cy="2727156"/>
            <wp:effectExtent l="0" t="0" r="317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C37D7D" w14:textId="77777777" w:rsidR="00386D90" w:rsidRDefault="00386D90" w:rsidP="00386D90">
      <w:pPr>
        <w:rPr>
          <w:noProof/>
          <w:lang w:eastAsia="en-GB"/>
        </w:rPr>
      </w:pPr>
    </w:p>
    <w:p w14:paraId="387BF784" w14:textId="77777777" w:rsidR="00386D90" w:rsidRDefault="00386D90" w:rsidP="00386D90">
      <w:pPr>
        <w:jc w:val="center"/>
        <w:rPr>
          <w:noProof/>
          <w:lang w:eastAsia="en-GB"/>
        </w:rPr>
      </w:pPr>
      <w:r>
        <w:rPr>
          <w:noProof/>
          <w:lang w:eastAsia="en-GB"/>
        </w:rPr>
        <w:lastRenderedPageBreak/>
        <w:softHyphen/>
      </w:r>
      <w:r>
        <w:rPr>
          <w:noProof/>
          <w:lang w:eastAsia="en-GB"/>
        </w:rPr>
        <w:drawing>
          <wp:inline distT="0" distB="0" distL="0" distR="0" wp14:anchorId="030D8821" wp14:editId="38BF99D6">
            <wp:extent cx="4892843" cy="2727156"/>
            <wp:effectExtent l="0" t="0" r="317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1436BB" w14:textId="0E755C84" w:rsidR="00386D90" w:rsidRDefault="00386D90" w:rsidP="00386D90">
      <w:pPr>
        <w:rPr>
          <w:b/>
          <w:bCs/>
        </w:rPr>
      </w:pPr>
      <w:r w:rsidRPr="00386D90">
        <w:rPr>
          <w:b/>
          <w:noProof/>
          <w:u w:val="single"/>
          <w:lang w:eastAsia="en-GB"/>
        </w:rPr>
        <w:t>Key Note:</w:t>
      </w:r>
      <w:r>
        <w:rPr>
          <w:b/>
          <w:noProof/>
          <w:lang w:eastAsia="en-GB"/>
        </w:rPr>
        <w:t xml:space="preserve"> </w:t>
      </w:r>
      <w:r w:rsidRPr="00386D90">
        <w:rPr>
          <w:bCs/>
          <w:i/>
        </w:rPr>
        <w:t>The Golden Rule</w:t>
      </w:r>
    </w:p>
    <w:p w14:paraId="46AC36F1" w14:textId="7E79C38A" w:rsidR="00386D90" w:rsidRDefault="00386D90" w:rsidP="00386D90">
      <w:r>
        <w:t>A</w:t>
      </w:r>
      <w:r w:rsidRPr="00386D90">
        <w:t xml:space="preserve"> guideline for fiscal policy states that over the economic cycle, the Government will borrow only to invest and not to fund current spending.</w:t>
      </w:r>
    </w:p>
    <w:p w14:paraId="38B07675" w14:textId="77777777" w:rsidR="00005600" w:rsidRPr="00386D90" w:rsidRDefault="00005600" w:rsidP="00386D90"/>
    <w:p w14:paraId="3B80F305" w14:textId="4EA3B5E8" w:rsidR="00A731F9" w:rsidRDefault="001F0746" w:rsidP="00A731F9">
      <w:pPr>
        <w:pStyle w:val="Heading1"/>
      </w:pPr>
      <w:r>
        <w:rPr>
          <w:noProof/>
          <w:lang w:eastAsia="en-GB"/>
        </w:rPr>
        <w:drawing>
          <wp:anchor distT="0" distB="0" distL="114300" distR="114300" simplePos="0" relativeHeight="251663360" behindDoc="0" locked="0" layoutInCell="1" allowOverlap="1" wp14:anchorId="5DD80BC3" wp14:editId="4CD0C7C1">
            <wp:simplePos x="0" y="0"/>
            <wp:positionH relativeFrom="margin">
              <wp:align>right</wp:align>
            </wp:positionH>
            <wp:positionV relativeFrom="paragraph">
              <wp:posOffset>19430</wp:posOffset>
            </wp:positionV>
            <wp:extent cx="2532380" cy="1424940"/>
            <wp:effectExtent l="19050" t="19050" r="20320" b="22860"/>
            <wp:wrapSquare wrapText="bothSides"/>
            <wp:docPr id="7" name="Picture 7" descr="https://upload.wikimedia.org/wikipedia/commons/thumb/2/28/Westminster_and_big_ben.jpg/1280px-Westminster_and_big_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8/Westminster_and_big_ben.jpg/1280px-Westminster_and_big_b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2380" cy="1424940"/>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A731F9">
        <w:t xml:space="preserve">Article Task: </w:t>
      </w:r>
      <w:r w:rsidRPr="009F490F">
        <w:rPr>
          <w:rStyle w:val="Heading1Char"/>
        </w:rPr>
        <w:t>Britain's budget deficit</w:t>
      </w:r>
      <w:r>
        <w:rPr>
          <w:rStyle w:val="Heading1Char"/>
        </w:rPr>
        <w:t xml:space="preserve"> -</w:t>
      </w:r>
      <w:r w:rsidRPr="009F490F">
        <w:rPr>
          <w:rStyle w:val="Heading1Char"/>
        </w:rPr>
        <w:t xml:space="preserve"> Simply red</w:t>
      </w:r>
    </w:p>
    <w:p w14:paraId="5CF7D1F8" w14:textId="77089CE9"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62B0F317" w14:textId="77777777" w:rsidR="00AD7788" w:rsidRPr="00D8534C" w:rsidRDefault="00AD7788" w:rsidP="00AD7788">
      <w:pPr>
        <w:pStyle w:val="ListParagraph"/>
        <w:numPr>
          <w:ilvl w:val="0"/>
          <w:numId w:val="4"/>
        </w:numPr>
        <w:rPr>
          <w:iCs/>
        </w:rPr>
      </w:pPr>
      <w:r w:rsidRPr="00D8534C">
        <w:rPr>
          <w:iCs/>
        </w:rPr>
        <w:t>Read, highlight and annotate the article</w:t>
      </w:r>
    </w:p>
    <w:p w14:paraId="396AAF85" w14:textId="7AEC2E93" w:rsidR="00AD7788" w:rsidRPr="00D8534C" w:rsidRDefault="00AD7788" w:rsidP="00AD7788">
      <w:pPr>
        <w:pStyle w:val="ListParagraph"/>
        <w:numPr>
          <w:ilvl w:val="0"/>
          <w:numId w:val="4"/>
        </w:numPr>
        <w:spacing w:before="240"/>
        <w:rPr>
          <w:iCs/>
        </w:rPr>
      </w:pPr>
      <w:r w:rsidRPr="00D8534C">
        <w:rPr>
          <w:iCs/>
        </w:rPr>
        <w:t>Answer the questions</w:t>
      </w:r>
    </w:p>
    <w:p w14:paraId="4CDC45F3" w14:textId="2273A18D" w:rsidR="00AD7788" w:rsidRPr="00D8534C" w:rsidRDefault="00AD7788" w:rsidP="00AD7788">
      <w:pPr>
        <w:pStyle w:val="ListParagraph"/>
        <w:numPr>
          <w:ilvl w:val="0"/>
          <w:numId w:val="4"/>
        </w:numPr>
        <w:spacing w:before="240"/>
        <w:rPr>
          <w:iCs/>
        </w:rPr>
      </w:pPr>
      <w:r w:rsidRPr="00D8534C">
        <w:rPr>
          <w:iCs/>
        </w:rPr>
        <w:t>Discuss your answers as a class</w:t>
      </w:r>
    </w:p>
    <w:p w14:paraId="4CBEE636" w14:textId="59716DD1" w:rsidR="00F86E91" w:rsidRPr="00F86E91" w:rsidRDefault="00F86E91" w:rsidP="00A731F9">
      <w:pPr>
        <w:rPr>
          <w:b/>
          <w:u w:val="single"/>
        </w:rPr>
      </w:pPr>
      <w:r w:rsidRPr="00F86E91">
        <w:rPr>
          <w:b/>
          <w:u w:val="single"/>
        </w:rPr>
        <w:t>Article</w:t>
      </w:r>
    </w:p>
    <w:p w14:paraId="4390DBC0" w14:textId="43C59DCA" w:rsidR="001F0746" w:rsidRPr="001F0746" w:rsidRDefault="001F0746" w:rsidP="001F0746">
      <w:pPr>
        <w:rPr>
          <w:b/>
          <w:i/>
          <w:u w:val="single"/>
        </w:rPr>
      </w:pPr>
      <w:r w:rsidRPr="001F0746">
        <w:rPr>
          <w:i/>
          <w:u w:val="single"/>
        </w:rPr>
        <w:t>As we approach the end of its five-year term, the British government has made surprisingly slow progress in cutting its deficit</w:t>
      </w:r>
    </w:p>
    <w:p w14:paraId="274B1BA2" w14:textId="17A69A1C" w:rsidR="001F0746" w:rsidRPr="009F490F" w:rsidRDefault="001F0746" w:rsidP="001F0746">
      <w:pPr>
        <w:rPr>
          <w:bCs/>
          <w:iCs/>
          <w:szCs w:val="21"/>
        </w:rPr>
      </w:pPr>
      <w:r w:rsidRPr="009F490F">
        <w:rPr>
          <w:bCs/>
          <w:iCs/>
          <w:szCs w:val="21"/>
        </w:rPr>
        <w:t xml:space="preserve">The mess in Britain's finances has three main causes. The first is that the crisis of 2007 arrived when the budget was in relatively poor shape. Tax receipts during the bubble years were weaker than the Treasury expected, which meant that even with the economy booming the deficit stood at close to £40bn. </w:t>
      </w:r>
    </w:p>
    <w:p w14:paraId="076FE940" w14:textId="07158B47" w:rsidR="001F0746" w:rsidRPr="009F490F" w:rsidRDefault="001F0746" w:rsidP="001F0746">
      <w:pPr>
        <w:rPr>
          <w:bCs/>
          <w:iCs/>
          <w:szCs w:val="21"/>
        </w:rPr>
      </w:pPr>
      <w:r w:rsidRPr="009F490F">
        <w:rPr>
          <w:bCs/>
          <w:iCs/>
          <w:szCs w:val="21"/>
        </w:rPr>
        <w:t>The second factor was the depth and duration of the recession. Deficits tend to rise during downturns because tax receipts fall and spending on unemployment and other welfare payments rise. In Britain's case, the economy contracted by more than 6% over six successive quarters from early 2008 to late 2009. By the time growth resumed national output was 10% lower than it would have been had the economy continued to expand at its normal rate of around 2.5% a year. That punched a hole in the public finances.</w:t>
      </w:r>
    </w:p>
    <w:p w14:paraId="6B53F618" w14:textId="7AD34B51" w:rsidR="001F0746" w:rsidRPr="009F490F" w:rsidRDefault="001F0746" w:rsidP="001F0746">
      <w:pPr>
        <w:rPr>
          <w:bCs/>
          <w:iCs/>
          <w:szCs w:val="21"/>
        </w:rPr>
      </w:pPr>
      <w:r w:rsidRPr="009F490F">
        <w:rPr>
          <w:bCs/>
          <w:iCs/>
          <w:szCs w:val="21"/>
        </w:rPr>
        <w:t>Finally, the VAT holiday and help for the unemployed, designed to mitigate the effects of the recession, cost around £25bn, or around 1.5% of GDP, much smaller in relation to the size of the UK economy than the packages used to support growth in the United States or China.</w:t>
      </w:r>
    </w:p>
    <w:p w14:paraId="0F14D941" w14:textId="49E1A805" w:rsidR="001F0746" w:rsidRPr="009F490F" w:rsidRDefault="001F0746" w:rsidP="001F0746">
      <w:pPr>
        <w:rPr>
          <w:bCs/>
          <w:iCs/>
          <w:szCs w:val="21"/>
        </w:rPr>
      </w:pPr>
      <w:r w:rsidRPr="009F490F">
        <w:rPr>
          <w:bCs/>
          <w:iCs/>
          <w:szCs w:val="21"/>
        </w:rPr>
        <w:t>Part of the deficit is deemed to be cyclical – it will disappear once the economy grows strongly. The other part, the £70bn structural element, is what the government wants to eliminate during the current parliament. The bank bailouts have little impact: the Treasury does not count money used to buy bank shares because it assumes it will get it back.</w:t>
      </w:r>
    </w:p>
    <w:p w14:paraId="2DDF40B2" w14:textId="66ACBE05" w:rsidR="001F0746" w:rsidRPr="009F490F" w:rsidRDefault="001F0746" w:rsidP="001F0746">
      <w:pPr>
        <w:rPr>
          <w:bCs/>
          <w:iCs/>
          <w:szCs w:val="21"/>
        </w:rPr>
      </w:pPr>
      <w:r>
        <w:rPr>
          <w:noProof/>
          <w:lang w:eastAsia="en-GB"/>
        </w:rPr>
        <w:lastRenderedPageBreak/>
        <w:drawing>
          <wp:anchor distT="0" distB="0" distL="114300" distR="114300" simplePos="0" relativeHeight="251662336" behindDoc="0" locked="0" layoutInCell="1" allowOverlap="1" wp14:anchorId="1064221F" wp14:editId="43CD94D6">
            <wp:simplePos x="0" y="0"/>
            <wp:positionH relativeFrom="margin">
              <wp:posOffset>5100320</wp:posOffset>
            </wp:positionH>
            <wp:positionV relativeFrom="paragraph">
              <wp:posOffset>-3175</wp:posOffset>
            </wp:positionV>
            <wp:extent cx="1548765" cy="2319655"/>
            <wp:effectExtent l="19050" t="19050" r="13335" b="23495"/>
            <wp:wrapSquare wrapText="bothSides"/>
            <wp:docPr id="6" name="Picture 6" descr="George osborne 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osborne h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8765" cy="2319655"/>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Pr="009F490F">
        <w:rPr>
          <w:bCs/>
          <w:iCs/>
          <w:szCs w:val="21"/>
        </w:rPr>
        <w:t>When the current British government took office, chancellor George Osborne said in his first Budget that he aimed to "have debt falling and a balanced structural budget deficit by the end of this Parliament". With eight months to go before the election, the ONS announced yesterday that public sector borrowing in the first six months of the current financial year was £45.4 billion ($74.2 billion); higher than the deficit for the same period in the previous year. This seems particularly surprising, given the recovery in the economy*. The rising employment figures show that the UK workforce is active and there are questions a</w:t>
      </w:r>
      <w:r w:rsidR="00146F02">
        <w:rPr>
          <w:bCs/>
          <w:iCs/>
          <w:szCs w:val="21"/>
        </w:rPr>
        <w:t xml:space="preserve">bout </w:t>
      </w:r>
      <w:r w:rsidRPr="009F490F">
        <w:rPr>
          <w:bCs/>
          <w:iCs/>
          <w:szCs w:val="21"/>
        </w:rPr>
        <w:t>their desire to consume. And it raises some questions about whether there may be structural reasons why the deficit is much harder to close than before. The weakness, according to the Office for Budget Responsibility, is in part down to income tax receipts which are 0.8% lower year-on-year. Two factors may be at work; at the start of the 2013-14 tax year, the top rate of tax was cut from 50% to 45%. That undoubtedly caused some high-earners to shift their income from 2012-13 to the 2013-14 tax year. That boosted income tax receipts in the early month of last year, and has slowed the annual change now. Secondly, a lot of the new jobs being created are part-time or low-paid. Those who earn less than £10,000 do not pay income tax at all.  The government does get one off receipts such as the sale of RBS sales. In June 2018 Philip Hammond restarted the sale of government owned shares in Royal Bank of Scotland, offloading a stake worth almost £2.6bn to City investors at a loss. The chancellor, through UK Financial Investments, which owns the RBS stake on behalf of the government, kickstarted the sale of 925 million shares, representing about 7.7% of the bank’s stock.</w:t>
      </w:r>
    </w:p>
    <w:p w14:paraId="68C1BB56" w14:textId="57EF2867" w:rsidR="001F0746" w:rsidRPr="009F490F" w:rsidRDefault="001F0746" w:rsidP="001F0746">
      <w:pPr>
        <w:rPr>
          <w:bCs/>
          <w:iCs/>
          <w:szCs w:val="21"/>
        </w:rPr>
      </w:pPr>
      <w:r w:rsidRPr="000D552D">
        <w:rPr>
          <w:noProof/>
          <w:lang w:eastAsia="en-GB"/>
        </w:rPr>
        <w:drawing>
          <wp:anchor distT="0" distB="0" distL="114300" distR="114300" simplePos="0" relativeHeight="251661312" behindDoc="0" locked="0" layoutInCell="1" allowOverlap="1" wp14:anchorId="21F97AD6" wp14:editId="24F11B4D">
            <wp:simplePos x="0" y="0"/>
            <wp:positionH relativeFrom="margin">
              <wp:posOffset>2796540</wp:posOffset>
            </wp:positionH>
            <wp:positionV relativeFrom="paragraph">
              <wp:posOffset>4445</wp:posOffset>
            </wp:positionV>
            <wp:extent cx="3578860" cy="2493645"/>
            <wp:effectExtent l="19050" t="19050" r="21590" b="20955"/>
            <wp:wrapSquare wrapText="bothSides"/>
            <wp:docPr id="5" name="Picture 5" descr="uk-net-borrowing-budget-defic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net-borrowing-budget-defici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068"/>
                    <a:stretch/>
                  </pic:blipFill>
                  <pic:spPr bwMode="auto">
                    <a:xfrm>
                      <a:off x="0" y="0"/>
                      <a:ext cx="3578860" cy="2493645"/>
                    </a:xfrm>
                    <a:prstGeom prst="rect">
                      <a:avLst/>
                    </a:prstGeom>
                    <a:noFill/>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490F">
        <w:rPr>
          <w:bCs/>
          <w:iCs/>
          <w:szCs w:val="21"/>
        </w:rPr>
        <w:t>So what about the cuts? Clearly, there have been big squeezes in certain areas, such as funding to local councils. The problem for the government is that it has to run fast to stand still. Here are the figures from the ONS for the first half of the year. Even with ultra-low interest rates, the interest cost in the first half of 2014 was £24 billion, compared with £14 billion in the first half of 2009, the year before the government took office. Social benefits have risen from £79 billion to £95 billion over the same period. The government has brought in the benefits cap and frozen benefits but they still have a long way to go. Take those numbers out of the totals for current expenditure and "other spending" has risen from £186 billion to £210 billion over the same period, a 12.9% nominal increase. Inflation has risen 15.1% over the last five years, so that it is a cut in real terms. But it is tough going. Total current expenditure in the first half of the year was £330 billion, compared with £279 billion in H12009. For a full year comparison, 2013 current expenditure was £637 billion, compared with £562 billion in 2009.</w:t>
      </w:r>
    </w:p>
    <w:p w14:paraId="6B3CC7CD" w14:textId="77777777" w:rsidR="001F0746" w:rsidRPr="009F490F" w:rsidRDefault="001F0746" w:rsidP="001F0746">
      <w:pPr>
        <w:rPr>
          <w:bCs/>
          <w:iCs/>
          <w:szCs w:val="21"/>
        </w:rPr>
      </w:pPr>
      <w:r w:rsidRPr="009F490F">
        <w:rPr>
          <w:bCs/>
          <w:iCs/>
          <w:szCs w:val="21"/>
        </w:rPr>
        <w:t>The big cut, of course, has been in net investment which was £32 billion in the first half of 2009 and was only £18 billion in the first half of this year. The full year numbers were £55 billion in 2009-10 and £31 billion in 2013-14 (just £26 billion in 2011-2012). In Keynesian terms, this is the wrong thing to cut since capital spending is the most likely to have a multiplier effect on the economy. Total tax receipts in the first half of the year were £302 billion, compared with £308 billion in H12013, £284 billion in H1 2012, £276 billion in H1 2011, £263 billion in H12010, and £246 billion in H12009. So on the first half figures alone, taxes are up £56 billion and current expenditure is up £51 billion over the last five years. Running to stand still, as I say.</w:t>
      </w:r>
    </w:p>
    <w:p w14:paraId="15CA0374" w14:textId="77777777" w:rsidR="001F0746" w:rsidRPr="009F490F" w:rsidRDefault="001F0746" w:rsidP="001F0746">
      <w:pPr>
        <w:rPr>
          <w:bCs/>
          <w:iCs/>
          <w:szCs w:val="21"/>
        </w:rPr>
      </w:pPr>
      <w:r w:rsidRPr="009F490F">
        <w:rPr>
          <w:bCs/>
          <w:iCs/>
          <w:szCs w:val="21"/>
        </w:rPr>
        <w:t xml:space="preserve">So perhaps there is a fundamental problem. On the tax side, our more unequal society has resulted in a large proportion of revenues coming from a small number of taxpayers, both individual and corporate. The top 1% of </w:t>
      </w:r>
      <w:r w:rsidRPr="009F490F">
        <w:rPr>
          <w:bCs/>
          <w:iCs/>
          <w:szCs w:val="21"/>
        </w:rPr>
        <w:lastRenderedPageBreak/>
        <w:t>taxpayers paid 28% of all income tax in 2013-14. The return on bank equity has fallen and this has kept the lid on bonuses; a good thing, most people may think, but bad for the taxman. Push the rate up too high and many of these people may go elsewhere; the banks they work for are largely foreign. The rest of the workforce is barely seeing any real wage growth. The net effect is that, while employment is up 5% over the last four years, income tax receipts have fallen 4% in real terms. Meanwhile the government is slashing corporate tax rates to try to attract business to the country. We should also consider the UK’s aging population in future years, especially if the UK leave the EU and the flow of young immigrants dries up. On the spending side, there is a limit to how much the government can squeeze. A commitment to preserve NHS spending in real terms has done little to protect the government from attacks on this issue by Labour, whose leader pledged to add £2.5 billion to health spending in his conference speech; pensioners have also been ring-fenced with their incomes being linked to inflation. Despite the improving picture over the course of the year, the latest figures will likely frustrate the chancellor as he prepares for the autumn budget while considering ways to pay for the £20bn annual increase in NHS spending due by 2023-24 which was promised by Theresa May earlier this year. It is easy to imagine that the deficit will not close by the end of the next Parliament either. No doubt the Chancellor is very happy that the Bank of England owns £375 billion of gilts and currently hands back the interest to the government. Imagine what the finances would like without this help.</w:t>
      </w:r>
    </w:p>
    <w:p w14:paraId="01F335E9" w14:textId="14396285" w:rsidR="001F0746" w:rsidRPr="00005600" w:rsidRDefault="001F0746" w:rsidP="001F0746">
      <w:pPr>
        <w:rPr>
          <w:b/>
          <w:iCs/>
          <w:szCs w:val="21"/>
        </w:rPr>
      </w:pPr>
      <w:r w:rsidRPr="001F0746">
        <w:rPr>
          <w:b/>
          <w:iCs/>
          <w:szCs w:val="21"/>
          <w:u w:val="single"/>
        </w:rPr>
        <w:t>Questions:</w:t>
      </w:r>
    </w:p>
    <w:p w14:paraId="6A67EB08" w14:textId="544BF9A9" w:rsidR="001F0746" w:rsidRDefault="001F0746" w:rsidP="001F0746">
      <w:pPr>
        <w:rPr>
          <w:bCs/>
          <w:iCs/>
          <w:szCs w:val="21"/>
        </w:rPr>
      </w:pPr>
      <w:r w:rsidRPr="009F490F">
        <w:rPr>
          <w:bCs/>
          <w:iCs/>
          <w:szCs w:val="21"/>
        </w:rPr>
        <w:t xml:space="preserve">What are the causes of the UK’s budget deficit and are they structural or cyclical? </w:t>
      </w:r>
    </w:p>
    <w:p w14:paraId="309C23C8" w14:textId="77777777" w:rsidR="001F0746" w:rsidRDefault="001F0746" w:rsidP="001F0746">
      <w:r w:rsidRPr="00F86E91">
        <w:t xml:space="preserve">…………………………………………………………………………………………………………………………………………………………………………………… </w:t>
      </w:r>
    </w:p>
    <w:p w14:paraId="71156D2C" w14:textId="77777777" w:rsidR="001F0746" w:rsidRDefault="001F0746" w:rsidP="001F0746">
      <w:r w:rsidRPr="00F86E91">
        <w:t>……………………………………………………………………………………………………………………………………………………………………………………</w:t>
      </w:r>
    </w:p>
    <w:p w14:paraId="5E0A26B2" w14:textId="77777777" w:rsidR="001F0746" w:rsidRDefault="001F0746" w:rsidP="001F0746">
      <w:r w:rsidRPr="00F86E91">
        <w:t>……………………………………………………………………………………………………………………………………………………………………………………</w:t>
      </w:r>
    </w:p>
    <w:p w14:paraId="01B5A589" w14:textId="79B59CB1" w:rsidR="001F0746" w:rsidRDefault="001F0746" w:rsidP="001F0746">
      <w:r w:rsidRPr="00F86E91">
        <w:t>……………………………………………………………………………………………………………………………………………………………………………………</w:t>
      </w:r>
    </w:p>
    <w:p w14:paraId="3652BCF6" w14:textId="77777777" w:rsidR="0029565E" w:rsidRPr="0029565E" w:rsidRDefault="0029565E" w:rsidP="0029565E">
      <w:r w:rsidRPr="00F86E91">
        <w:t>……………………………………………………………………………………………………………………………………………………………………………………</w:t>
      </w:r>
    </w:p>
    <w:p w14:paraId="5A1EBBCF" w14:textId="77777777" w:rsidR="0029565E" w:rsidRPr="0029565E" w:rsidRDefault="0029565E" w:rsidP="0029565E">
      <w:r w:rsidRPr="00F86E91">
        <w:t>……………………………………………………………………………………………………………………………………………………………………………………</w:t>
      </w:r>
    </w:p>
    <w:p w14:paraId="72F82FE8" w14:textId="77777777" w:rsidR="0029565E" w:rsidRPr="0029565E" w:rsidRDefault="0029565E" w:rsidP="001F0746"/>
    <w:p w14:paraId="2FB08560" w14:textId="067692BE" w:rsidR="001F0746" w:rsidRDefault="001F0746" w:rsidP="001F0746">
      <w:pPr>
        <w:rPr>
          <w:bCs/>
          <w:iCs/>
          <w:szCs w:val="21"/>
        </w:rPr>
      </w:pPr>
      <w:r w:rsidRPr="009F490F">
        <w:rPr>
          <w:bCs/>
          <w:iCs/>
          <w:szCs w:val="21"/>
        </w:rPr>
        <w:t xml:space="preserve">What are the discretionary fiscal policies that the government have implemented since the GFC? </w:t>
      </w:r>
    </w:p>
    <w:p w14:paraId="3012C049" w14:textId="77777777" w:rsidR="001F0746" w:rsidRDefault="001F0746" w:rsidP="001F0746">
      <w:r w:rsidRPr="00F86E91">
        <w:t xml:space="preserve">…………………………………………………………………………………………………………………………………………………………………………………… </w:t>
      </w:r>
    </w:p>
    <w:p w14:paraId="5A678749" w14:textId="77777777" w:rsidR="001F0746" w:rsidRDefault="001F0746" w:rsidP="001F0746">
      <w:r w:rsidRPr="00F86E91">
        <w:t>……………………………………………………………………………………………………………………………………………………………………………………</w:t>
      </w:r>
    </w:p>
    <w:p w14:paraId="50BDE265" w14:textId="77777777" w:rsidR="001F0746" w:rsidRDefault="001F0746" w:rsidP="001F0746">
      <w:r w:rsidRPr="00F86E91">
        <w:t>……………………………………………………………………………………………………………………………………………………………………………………</w:t>
      </w:r>
    </w:p>
    <w:p w14:paraId="50E5F715" w14:textId="16220EFB" w:rsidR="001F0746" w:rsidRDefault="001F0746" w:rsidP="001F0746">
      <w:r w:rsidRPr="00F86E91">
        <w:t>……………………………………………………………………………………………………………………………………………………………………………………</w:t>
      </w:r>
    </w:p>
    <w:p w14:paraId="221F5FA9" w14:textId="77777777" w:rsidR="0029565E" w:rsidRPr="0029565E" w:rsidRDefault="0029565E" w:rsidP="0029565E">
      <w:r w:rsidRPr="00F86E91">
        <w:t>……………………………………………………………………………………………………………………………………………………………………………………</w:t>
      </w:r>
    </w:p>
    <w:p w14:paraId="74F13BCA" w14:textId="77777777" w:rsidR="0029565E" w:rsidRPr="0029565E" w:rsidRDefault="0029565E" w:rsidP="0029565E">
      <w:r w:rsidRPr="00F86E91">
        <w:t>……………………………………………………………………………………………………………………………………………………………………………………</w:t>
      </w:r>
    </w:p>
    <w:p w14:paraId="59CCD54A" w14:textId="77777777" w:rsidR="0029565E" w:rsidRDefault="0029565E" w:rsidP="001F0746"/>
    <w:p w14:paraId="678143A6" w14:textId="5DAA5C02" w:rsidR="001F0746" w:rsidRPr="00386D90" w:rsidRDefault="001F0746" w:rsidP="001F0746">
      <w:pPr>
        <w:pStyle w:val="Heading1"/>
      </w:pPr>
      <w:r w:rsidRPr="00A731F9">
        <w:t>Presentation</w:t>
      </w:r>
      <w:r>
        <w:t xml:space="preserve"> 2 – </w:t>
      </w:r>
      <w:r w:rsidRPr="001F0746">
        <w:t>Factors affecting the size of Deficits and Debt</w:t>
      </w:r>
    </w:p>
    <w:p w14:paraId="650D2C91" w14:textId="77777777" w:rsidR="001F0746" w:rsidRDefault="001F0746" w:rsidP="001F0746">
      <w:r>
        <w:t>Complete the activities below so as to have a complete set of Notes:</w:t>
      </w:r>
    </w:p>
    <w:p w14:paraId="452C1E37" w14:textId="77777777" w:rsidR="001F0746" w:rsidRPr="001F0746" w:rsidRDefault="001F0746" w:rsidP="001F0746">
      <w:pPr>
        <w:rPr>
          <w:bCs/>
          <w:iCs/>
          <w:szCs w:val="21"/>
        </w:rPr>
      </w:pPr>
      <w:r w:rsidRPr="001F0746">
        <w:rPr>
          <w:b/>
          <w:bCs/>
          <w:iCs/>
          <w:szCs w:val="21"/>
          <w:u w:val="single"/>
        </w:rPr>
        <w:t>Key Note:</w:t>
      </w:r>
      <w:r w:rsidRPr="001F0746">
        <w:rPr>
          <w:b/>
          <w:bCs/>
          <w:iCs/>
          <w:szCs w:val="21"/>
        </w:rPr>
        <w:t xml:space="preserve"> </w:t>
      </w:r>
      <w:r w:rsidRPr="001F0746">
        <w:rPr>
          <w:bCs/>
          <w:iCs/>
          <w:szCs w:val="21"/>
        </w:rPr>
        <w:t>As debt is the accumulation of years of deficit (and the occasional surplus), the causation of the two are intrinsically linked</w:t>
      </w:r>
    </w:p>
    <w:p w14:paraId="488FEACA" w14:textId="77777777" w:rsidR="001F0746" w:rsidRPr="001F0746" w:rsidRDefault="001F0746" w:rsidP="001F0746">
      <w:pPr>
        <w:ind w:firstLine="720"/>
        <w:rPr>
          <w:bCs/>
          <w:iCs/>
          <w:szCs w:val="21"/>
        </w:rPr>
      </w:pPr>
      <w:r w:rsidRPr="001F0746">
        <w:rPr>
          <w:bCs/>
          <w:iCs/>
          <w:szCs w:val="21"/>
        </w:rPr>
        <w:t>I.e. Factors causing higher deficits will lead to higher debts</w:t>
      </w:r>
    </w:p>
    <w:p w14:paraId="08B2EC85" w14:textId="77777777" w:rsidR="00975766" w:rsidRDefault="00975766" w:rsidP="001F0746">
      <w:pPr>
        <w:rPr>
          <w:b/>
          <w:bCs/>
          <w:iCs/>
          <w:szCs w:val="21"/>
          <w:u w:val="single"/>
        </w:rPr>
      </w:pPr>
    </w:p>
    <w:p w14:paraId="542F13CF" w14:textId="318CFC2C" w:rsidR="001F0746" w:rsidRPr="001F0746" w:rsidRDefault="00975766" w:rsidP="001F0746">
      <w:pPr>
        <w:rPr>
          <w:bCs/>
          <w:iCs/>
          <w:szCs w:val="21"/>
        </w:rPr>
      </w:pPr>
      <w:r>
        <w:rPr>
          <w:b/>
          <w:bCs/>
          <w:iCs/>
          <w:szCs w:val="21"/>
          <w:u w:val="single"/>
        </w:rPr>
        <w:lastRenderedPageBreak/>
        <w:t>Elaborate:</w:t>
      </w:r>
      <w:r>
        <w:rPr>
          <w:bCs/>
          <w:iCs/>
          <w:szCs w:val="21"/>
        </w:rPr>
        <w:t xml:space="preserve"> Elaborate on the below </w:t>
      </w:r>
      <w:r w:rsidRPr="00975766">
        <w:rPr>
          <w:bCs/>
          <w:iCs/>
          <w:szCs w:val="21"/>
        </w:rPr>
        <w:t>f</w:t>
      </w:r>
      <w:r w:rsidR="001F0746" w:rsidRPr="00975766">
        <w:rPr>
          <w:bCs/>
          <w:iCs/>
          <w:szCs w:val="21"/>
        </w:rPr>
        <w:t xml:space="preserve">actors affecting </w:t>
      </w:r>
      <w:r w:rsidRPr="00975766">
        <w:rPr>
          <w:bCs/>
          <w:iCs/>
          <w:szCs w:val="21"/>
        </w:rPr>
        <w:t xml:space="preserve">the size of the </w:t>
      </w:r>
      <w:r w:rsidRPr="00975766">
        <w:rPr>
          <w:bCs/>
          <w:iCs/>
          <w:szCs w:val="21"/>
          <w:u w:val="single"/>
        </w:rPr>
        <w:t>budget deficit</w:t>
      </w:r>
      <w:r w:rsidRPr="00975766">
        <w:rPr>
          <w:bCs/>
          <w:iCs/>
          <w:szCs w:val="21"/>
        </w:rPr>
        <w:t>, c</w:t>
      </w:r>
      <w:r w:rsidR="001F0746" w:rsidRPr="00975766">
        <w:rPr>
          <w:bCs/>
          <w:iCs/>
          <w:szCs w:val="21"/>
        </w:rPr>
        <w:t>onsider</w:t>
      </w:r>
      <w:r w:rsidR="001F0746" w:rsidRPr="001F0746">
        <w:rPr>
          <w:bCs/>
          <w:iCs/>
          <w:szCs w:val="21"/>
        </w:rPr>
        <w:t xml:space="preserve"> in terms of G and T</w:t>
      </w:r>
    </w:p>
    <w:p w14:paraId="2D17D088" w14:textId="2A65CED9" w:rsidR="001F0746" w:rsidRPr="001F0746" w:rsidRDefault="001F0746" w:rsidP="001F0746">
      <w:pPr>
        <w:rPr>
          <w:bCs/>
          <w:iCs/>
          <w:szCs w:val="21"/>
        </w:rPr>
      </w:pPr>
      <w:r w:rsidRPr="00975766">
        <w:rPr>
          <w:bCs/>
          <w:i/>
          <w:iCs/>
          <w:szCs w:val="21"/>
        </w:rPr>
        <w:t>Recession causing rising unemployment:</w:t>
      </w:r>
      <w:r w:rsidRPr="001F0746">
        <w:rPr>
          <w:b/>
          <w:bCs/>
          <w:iCs/>
          <w:szCs w:val="21"/>
        </w:rPr>
        <w:t xml:space="preserve"> </w:t>
      </w:r>
      <w:r w:rsidRPr="001F0746">
        <w:rPr>
          <w:bCs/>
          <w:iCs/>
          <w:szCs w:val="21"/>
        </w:rPr>
        <w:t>Workers lose their jobs</w:t>
      </w:r>
    </w:p>
    <w:p w14:paraId="5BB5A8ED" w14:textId="77777777" w:rsidR="00975766" w:rsidRDefault="00975766" w:rsidP="00975766">
      <w:r w:rsidRPr="00F86E91">
        <w:t>……………………………………………………………………………………………………………………………………………………………………………………</w:t>
      </w:r>
    </w:p>
    <w:p w14:paraId="631E602A" w14:textId="77777777" w:rsidR="00975766" w:rsidRDefault="00975766" w:rsidP="00975766">
      <w:r w:rsidRPr="00F86E91">
        <w:t>……………………………………………………………………………………………………………………………………………………………………………………</w:t>
      </w:r>
    </w:p>
    <w:p w14:paraId="1F5C23D2" w14:textId="77777777" w:rsidR="00975766" w:rsidRDefault="00975766" w:rsidP="00975766">
      <w:r w:rsidRPr="00F86E91">
        <w:t>……………………………………………………………………………………………………………………………………………………………………………………</w:t>
      </w:r>
    </w:p>
    <w:p w14:paraId="7705A9E1" w14:textId="77777777" w:rsidR="00975766" w:rsidRDefault="00975766" w:rsidP="00975766">
      <w:r w:rsidRPr="00F86E91">
        <w:t>……………………………………………………………………………………………………………………………………………………………………………………</w:t>
      </w:r>
    </w:p>
    <w:p w14:paraId="57A0CA85" w14:textId="1EBD22C4" w:rsidR="001F0746" w:rsidRPr="001F0746" w:rsidRDefault="001F0746" w:rsidP="001F0746">
      <w:pPr>
        <w:rPr>
          <w:bCs/>
          <w:iCs/>
          <w:szCs w:val="21"/>
        </w:rPr>
      </w:pPr>
      <w:r w:rsidRPr="00975766">
        <w:rPr>
          <w:bCs/>
          <w:i/>
          <w:iCs/>
          <w:szCs w:val="21"/>
          <w:lang w:val="en-US"/>
        </w:rPr>
        <w:t>The political landscape:</w:t>
      </w:r>
      <w:r w:rsidRPr="001F0746">
        <w:rPr>
          <w:b/>
          <w:bCs/>
          <w:iCs/>
          <w:szCs w:val="21"/>
          <w:lang w:val="en-US"/>
        </w:rPr>
        <w:t xml:space="preserve"> </w:t>
      </w:r>
      <w:r w:rsidRPr="001F0746">
        <w:rPr>
          <w:bCs/>
          <w:iCs/>
          <w:szCs w:val="21"/>
          <w:lang w:val="en-US"/>
        </w:rPr>
        <w:t>Conservatives vs Labour</w:t>
      </w:r>
    </w:p>
    <w:p w14:paraId="2CD6ECBB" w14:textId="77777777" w:rsidR="00975766" w:rsidRDefault="00975766" w:rsidP="00975766">
      <w:r w:rsidRPr="00F86E91">
        <w:t>……………………………………………………………………………………………………………………………………………………………………………………</w:t>
      </w:r>
    </w:p>
    <w:p w14:paraId="4C4499AD" w14:textId="77777777" w:rsidR="00975766" w:rsidRDefault="00975766" w:rsidP="00975766">
      <w:r w:rsidRPr="00F86E91">
        <w:t>……………………………………………………………………………………………………………………………………………………………………………………</w:t>
      </w:r>
    </w:p>
    <w:p w14:paraId="3C4E12D3" w14:textId="77777777" w:rsidR="00975766" w:rsidRDefault="00975766" w:rsidP="001F0746">
      <w:pPr>
        <w:rPr>
          <w:b/>
          <w:bCs/>
          <w:iCs/>
          <w:szCs w:val="21"/>
          <w:lang w:val="en-US"/>
        </w:rPr>
      </w:pPr>
    </w:p>
    <w:p w14:paraId="0E931377" w14:textId="464E137A" w:rsidR="001F0746" w:rsidRPr="001F0746" w:rsidRDefault="001F0746" w:rsidP="001F0746">
      <w:pPr>
        <w:rPr>
          <w:bCs/>
          <w:iCs/>
          <w:szCs w:val="21"/>
        </w:rPr>
      </w:pPr>
      <w:r w:rsidRPr="00975766">
        <w:rPr>
          <w:bCs/>
          <w:i/>
          <w:iCs/>
          <w:szCs w:val="21"/>
          <w:lang w:val="en-US"/>
        </w:rPr>
        <w:t>Economic Shocks:</w:t>
      </w:r>
      <w:r w:rsidRPr="001F0746">
        <w:rPr>
          <w:b/>
          <w:bCs/>
          <w:iCs/>
          <w:szCs w:val="21"/>
          <w:lang w:val="en-US"/>
        </w:rPr>
        <w:t xml:space="preserve"> </w:t>
      </w:r>
      <w:r w:rsidRPr="001F0746">
        <w:rPr>
          <w:bCs/>
          <w:iCs/>
          <w:szCs w:val="21"/>
          <w:lang w:val="en-US"/>
        </w:rPr>
        <w:t>Unplanned events like COVID-19 pandemic or the GFC require governments to make huge interventions in the economy</w:t>
      </w:r>
    </w:p>
    <w:p w14:paraId="65BA7465" w14:textId="5CDD080D" w:rsidR="00975766" w:rsidRDefault="00975766" w:rsidP="00975766">
      <w:r w:rsidRPr="00F86E91">
        <w:t>……………………………………………………………………………………………………………………………………………………………………………………</w:t>
      </w:r>
    </w:p>
    <w:p w14:paraId="4EA30EF2" w14:textId="77777777" w:rsidR="00975766" w:rsidRDefault="00975766" w:rsidP="00975766">
      <w:pPr>
        <w:rPr>
          <w:b/>
          <w:bCs/>
          <w:lang w:val="en-US"/>
        </w:rPr>
      </w:pPr>
    </w:p>
    <w:p w14:paraId="3E20F7F3" w14:textId="46B2A64F" w:rsidR="00975766" w:rsidRPr="00975766" w:rsidRDefault="00975766" w:rsidP="00975766">
      <w:r w:rsidRPr="00975766">
        <w:rPr>
          <w:bCs/>
          <w:i/>
          <w:lang w:val="en-US"/>
        </w:rPr>
        <w:t>Housing Markets:</w:t>
      </w:r>
      <w:r w:rsidRPr="00975766">
        <w:rPr>
          <w:lang w:val="en-US"/>
        </w:rPr>
        <w:t xml:space="preserve"> Governments raise an important amount tax revenue from stamp duty, a tax on the sale of houses</w:t>
      </w:r>
    </w:p>
    <w:p w14:paraId="1264F90A" w14:textId="77777777" w:rsidR="00975766" w:rsidRDefault="00975766" w:rsidP="00975766">
      <w:r w:rsidRPr="00F86E91">
        <w:t>……………………………………………………………………………………………………………………………………………………………………………………</w:t>
      </w:r>
    </w:p>
    <w:p w14:paraId="1A144EE2" w14:textId="77777777" w:rsidR="00975766" w:rsidRDefault="00975766" w:rsidP="00975766">
      <w:pPr>
        <w:rPr>
          <w:lang w:val="en-US"/>
        </w:rPr>
      </w:pPr>
    </w:p>
    <w:p w14:paraId="313B0B5E" w14:textId="47B1AA30" w:rsidR="00975766" w:rsidRPr="00975766" w:rsidRDefault="00975766" w:rsidP="00975766">
      <w:r>
        <w:rPr>
          <w:b/>
          <w:bCs/>
          <w:u w:val="single"/>
        </w:rPr>
        <w:t>Key Notes:</w:t>
      </w:r>
      <w:r>
        <w:rPr>
          <w:bCs/>
        </w:rPr>
        <w:t xml:space="preserve"> </w:t>
      </w:r>
      <w:r w:rsidRPr="00975766">
        <w:rPr>
          <w:bCs/>
          <w:i/>
        </w:rPr>
        <w:t>Further factors affecting the size of national debt</w:t>
      </w:r>
    </w:p>
    <w:p w14:paraId="412FE58C" w14:textId="77777777" w:rsidR="00975766" w:rsidRPr="00975766" w:rsidRDefault="00975766" w:rsidP="00975766">
      <w:r w:rsidRPr="00975766">
        <w:rPr>
          <w:bCs/>
          <w:i/>
        </w:rPr>
        <w:t>Rate of Interest:</w:t>
      </w:r>
      <w:r w:rsidRPr="00975766">
        <w:rPr>
          <w:b/>
          <w:bCs/>
        </w:rPr>
        <w:t xml:space="preserve"> </w:t>
      </w:r>
      <w:r w:rsidRPr="00975766">
        <w:t>Higher rates of interest will mean more has to be paid back into the future</w:t>
      </w:r>
    </w:p>
    <w:p w14:paraId="658601E0" w14:textId="77777777" w:rsidR="00975766" w:rsidRPr="00975766" w:rsidRDefault="00975766" w:rsidP="00975766">
      <w:r w:rsidRPr="00975766">
        <w:rPr>
          <w:bCs/>
          <w:i/>
        </w:rPr>
        <w:t>Government Policy:</w:t>
      </w:r>
      <w:r w:rsidRPr="00975766">
        <w:rPr>
          <w:b/>
          <w:bCs/>
        </w:rPr>
        <w:t xml:space="preserve"> </w:t>
      </w:r>
      <w:r w:rsidRPr="00975766">
        <w:t>Is the government actively trying to reduce the debt, or are they happy to borrow in accordance with the Golden rule?</w:t>
      </w:r>
    </w:p>
    <w:p w14:paraId="720F878E" w14:textId="2AD51CD5" w:rsidR="001F0746" w:rsidRDefault="001F0746" w:rsidP="001F0746">
      <w:pPr>
        <w:rPr>
          <w:bCs/>
          <w:iCs/>
          <w:szCs w:val="21"/>
        </w:rPr>
      </w:pPr>
    </w:p>
    <w:p w14:paraId="6B77F0EC" w14:textId="02FD650B" w:rsidR="00975766" w:rsidRDefault="00AE28EF" w:rsidP="00975766">
      <w:pPr>
        <w:pStyle w:val="Heading1"/>
        <w:rPr>
          <w:rFonts w:ascii="Palatino" w:eastAsia="Times New Roman" w:hAnsi="Palatino" w:cs="Tahoma"/>
          <w:noProof/>
          <w:color w:val="121212"/>
          <w:sz w:val="30"/>
          <w:szCs w:val="30"/>
          <w:lang w:eastAsia="en-GB"/>
        </w:rPr>
      </w:pPr>
      <w:r>
        <w:rPr>
          <w:noProof/>
          <w:lang w:eastAsia="en-GB"/>
        </w:rPr>
        <w:drawing>
          <wp:anchor distT="0" distB="0" distL="114300" distR="114300" simplePos="0" relativeHeight="251666432" behindDoc="0" locked="0" layoutInCell="1" allowOverlap="1" wp14:anchorId="1F48C5EE" wp14:editId="5265EA2A">
            <wp:simplePos x="0" y="0"/>
            <wp:positionH relativeFrom="margin">
              <wp:align>right</wp:align>
            </wp:positionH>
            <wp:positionV relativeFrom="paragraph">
              <wp:posOffset>66675</wp:posOffset>
            </wp:positionV>
            <wp:extent cx="1958340" cy="1994535"/>
            <wp:effectExtent l="0" t="0" r="0" b="5715"/>
            <wp:wrapSquare wrapText="bothSides"/>
            <wp:docPr id="8" name="Picture 8" descr="International Monetary Fun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Monetary Fund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340"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766">
        <w:t>Article task: Public debt - How much is too much?</w:t>
      </w:r>
      <w:r w:rsidR="00975766" w:rsidRPr="00A6769B">
        <w:rPr>
          <w:rFonts w:ascii="Palatino" w:eastAsia="Times New Roman" w:hAnsi="Palatino" w:cs="Tahoma"/>
          <w:noProof/>
          <w:color w:val="121212"/>
          <w:sz w:val="30"/>
          <w:szCs w:val="30"/>
          <w:lang w:eastAsia="en-GB"/>
        </w:rPr>
        <w:t xml:space="preserve"> </w:t>
      </w:r>
    </w:p>
    <w:p w14:paraId="4B331EDB" w14:textId="4215A969" w:rsidR="00975766" w:rsidRDefault="00975766" w:rsidP="00975766">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03338D6E" w14:textId="0EC06D94" w:rsidR="00975766" w:rsidRPr="00D8534C" w:rsidRDefault="00975766" w:rsidP="00975766">
      <w:pPr>
        <w:pStyle w:val="ListParagraph"/>
        <w:numPr>
          <w:ilvl w:val="0"/>
          <w:numId w:val="4"/>
        </w:numPr>
        <w:rPr>
          <w:iCs/>
        </w:rPr>
      </w:pPr>
      <w:r w:rsidRPr="00D8534C">
        <w:rPr>
          <w:iCs/>
        </w:rPr>
        <w:t>Read, highlight and annotate the article</w:t>
      </w:r>
    </w:p>
    <w:p w14:paraId="6BC56E94" w14:textId="3CA71664" w:rsidR="00975766" w:rsidRPr="00D8534C" w:rsidRDefault="00975766" w:rsidP="00975766">
      <w:pPr>
        <w:pStyle w:val="ListParagraph"/>
        <w:numPr>
          <w:ilvl w:val="0"/>
          <w:numId w:val="4"/>
        </w:numPr>
        <w:spacing w:before="240"/>
        <w:rPr>
          <w:iCs/>
        </w:rPr>
      </w:pPr>
      <w:r>
        <w:rPr>
          <w:iCs/>
        </w:rPr>
        <w:t>Make notes for the key discussion question</w:t>
      </w:r>
    </w:p>
    <w:p w14:paraId="103017C3" w14:textId="42A9FE14" w:rsidR="00975766" w:rsidRPr="00D8534C" w:rsidRDefault="00975766" w:rsidP="00975766">
      <w:pPr>
        <w:pStyle w:val="ListParagraph"/>
        <w:numPr>
          <w:ilvl w:val="0"/>
          <w:numId w:val="4"/>
        </w:numPr>
        <w:spacing w:before="240"/>
        <w:rPr>
          <w:iCs/>
        </w:rPr>
      </w:pPr>
      <w:r>
        <w:rPr>
          <w:iCs/>
        </w:rPr>
        <w:t>Discuss your thoughts</w:t>
      </w:r>
      <w:r w:rsidRPr="00D8534C">
        <w:rPr>
          <w:iCs/>
        </w:rPr>
        <w:t xml:space="preserve"> as a class</w:t>
      </w:r>
    </w:p>
    <w:p w14:paraId="6A6A3178" w14:textId="561CA31B" w:rsidR="00975766" w:rsidRDefault="00975766" w:rsidP="00975766">
      <w:pPr>
        <w:rPr>
          <w:b/>
          <w:u w:val="single"/>
        </w:rPr>
      </w:pPr>
      <w:r w:rsidRPr="00F86E91">
        <w:rPr>
          <w:b/>
          <w:u w:val="single"/>
        </w:rPr>
        <w:t>Article</w:t>
      </w:r>
    </w:p>
    <w:p w14:paraId="4B9B8507" w14:textId="7BD16674" w:rsidR="00975766" w:rsidRPr="00975766" w:rsidRDefault="00975766" w:rsidP="00975766">
      <w:pPr>
        <w:rPr>
          <w:b/>
          <w:u w:val="single"/>
        </w:rPr>
      </w:pPr>
      <w:r w:rsidRPr="00975766">
        <w:rPr>
          <w:i/>
        </w:rPr>
        <w:t xml:space="preserve"> A new paper from the IMF suggests that countries should not pay back debt at expense of growth </w:t>
      </w:r>
      <w:r w:rsidRPr="00975766">
        <w:rPr>
          <w:i/>
        </w:rPr>
        <w:tab/>
      </w:r>
      <w:r w:rsidRPr="00975766">
        <w:rPr>
          <w:i/>
        </w:rPr>
        <w:tab/>
      </w:r>
    </w:p>
    <w:p w14:paraId="66ACF263" w14:textId="7D460777" w:rsidR="00975766" w:rsidRDefault="00975766" w:rsidP="00975766">
      <w:r>
        <w:t xml:space="preserve">PUBLIC debt in rich countries exploded between 2007 and 2012, rising from an average of 53% of GDP to nearly 80%. Some people think this is a problem, and say that governments need to do their best to cut it. But that view has been challenged in a new paper from the International Monetary Fund, which suggests that “paying down the debt” (or in the words of George Osborne, Britain's chancellor of the exchequer, “fixing the roof while the sun is shining”) is not the most sensible approach. However many argue that austerity is self-defeating due to its impact on growth and </w:t>
      </w:r>
      <w:r>
        <w:lastRenderedPageBreak/>
        <w:t xml:space="preserve">consequently the debt:GDP ratio. This is especially true if the fiscal multiplier is large and if the spending has supply side impacts. </w:t>
      </w:r>
    </w:p>
    <w:p w14:paraId="13DBA785" w14:textId="46DA206F" w:rsidR="00975766" w:rsidRDefault="00975766" w:rsidP="00975766">
      <w:r>
        <w:t xml:space="preserve">The IMF's economists reckon that if a government could choose between having high or low debt today, then all else equal they would (and should) choose the latter. After all, when debt is high governments have to impose unpleasant taxes to fund spending on debt-interest payments. These taxes are a drag on the economy and there is an opportunity cost to the spending on debt interest repayments. It is also inequitable that future generations bear the brunt of current spending, however this depends on how the money is spent? Some would also argue that a shrinking state encourages private sector growth (avoiding crowding out) and as private sector firms are more efficient due to the profit motive this can boost long run growth, potentially crowding in further private investment. However if an economy faces a liquidity trap, when expansionary monetary policy is ineffective due to low confidence of banks and consumers, then it is wrong to cut government spending.  </w:t>
      </w:r>
    </w:p>
    <w:p w14:paraId="6CB64DD7" w14:textId="391B2F92" w:rsidR="00975766" w:rsidRDefault="00975766" w:rsidP="00975766">
      <w:r w:rsidRPr="003536C4">
        <w:rPr>
          <w:rFonts w:ascii="Palatino" w:eastAsia="Times New Roman" w:hAnsi="Palatino" w:cs="Tahoma"/>
          <w:noProof/>
          <w:color w:val="121212"/>
          <w:sz w:val="30"/>
          <w:szCs w:val="30"/>
          <w:lang w:eastAsia="en-GB"/>
        </w:rPr>
        <w:drawing>
          <wp:anchor distT="0" distB="0" distL="114300" distR="114300" simplePos="0" relativeHeight="251665408" behindDoc="0" locked="0" layoutInCell="1" allowOverlap="1" wp14:anchorId="0EB88A75" wp14:editId="6F0731E6">
            <wp:simplePos x="0" y="0"/>
            <wp:positionH relativeFrom="margin">
              <wp:posOffset>3977640</wp:posOffset>
            </wp:positionH>
            <wp:positionV relativeFrom="paragraph">
              <wp:posOffset>-2212975</wp:posOffset>
            </wp:positionV>
            <wp:extent cx="2658745" cy="7849235"/>
            <wp:effectExtent l="0" t="0" r="8255" b="0"/>
            <wp:wrapSquare wrapText="bothSides"/>
            <wp:docPr id="3" name="Picture 3" descr="http://cdn.static-economist.com/sites/default/files/images/2015/06/blogs/free-exchange/20150606_woc518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tatic-economist.com/sites/default/files/images/2015/06/blogs/free-exchange/20150606_woc518_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8745" cy="7849235"/>
                    </a:xfrm>
                    <a:prstGeom prst="rect">
                      <a:avLst/>
                    </a:prstGeom>
                    <a:noFill/>
                    <a:ln>
                      <a:noFill/>
                    </a:ln>
                  </pic:spPr>
                </pic:pic>
              </a:graphicData>
            </a:graphic>
            <wp14:sizeRelH relativeFrom="page">
              <wp14:pctWidth>0</wp14:pctWidth>
            </wp14:sizeRelH>
            <wp14:sizeRelV relativeFrom="page">
              <wp14:pctHeight>0</wp14:pctHeight>
            </wp14:sizeRelV>
          </wp:anchor>
        </w:drawing>
      </w:r>
      <w:r>
        <w:t>But when a government is faced with a high debt load, is it better to impose austerity and pay it down, or take advantage of low interest rates and low bond yields to invest? The answer depends on the amount of “fiscal space” a government enjoys. This concept refers to the distance between a government’s debt-to-GDP ratio and an “upper limit”, calculated by Moody’s, a ratings agency, beyond which action would have to be taken to avoid default. The size of the national debt will also effect the credit rating of a country and consequently the cost of financing that debt i.e. interest payments. Too high a national debt may also imply financial instability and consequently lower inward foreign direct investment, thus slowing LRAS growth. Based on this measure, countries can be grouped into categories depending on how far their debt is from their upper threshold: safe (green), caution (yellow), significant risk (amber) and grave risk (red). It is a decent measure of how vulnerable a government’s finances are to a shock.</w:t>
      </w:r>
    </w:p>
    <w:p w14:paraId="28D5179C" w14:textId="77777777" w:rsidR="00975766" w:rsidRDefault="00975766" w:rsidP="00975766">
      <w:r>
        <w:t>For those countries with no headroom (in the red or amber zone on the chart), the IMF’s paper is not much use: they need to take action to reduce their borrowing levels. But for countries well into the green zone (of which America is a star performer and Britain is a somewhat marginal case), the IMF’s analysis has a clear message: don’t worry about your debt.</w:t>
      </w:r>
    </w:p>
    <w:p w14:paraId="11F781BC" w14:textId="77777777" w:rsidR="00975766" w:rsidRDefault="00975766" w:rsidP="00975766">
      <w:r>
        <w:t xml:space="preserve">For these countries, the wonks argue that the costs of raising taxes or cutting useful spending to reduce debt levels outweighs any benefits. For countries safely in the green zone, the authors present an example of a country reducing its debt from 120% to 100% of GDP. They calculate that the expected costs of the higher taxation (for instance, from the disincentives to work created by increased tax rates) are likely to outweigh the expected benefits (from the lower risk of a default in the event of a crisis) by a factor of ten. </w:t>
      </w:r>
    </w:p>
    <w:p w14:paraId="5F38B667" w14:textId="77777777" w:rsidR="00975766" w:rsidRDefault="00975766" w:rsidP="00975766">
      <w:r>
        <w:t xml:space="preserve">What should such countries do instead? The best thing, the paper says, is simply to let economic growth take its course. In the long run, if the economy grows more quickly than debt, the burden of it will fall as a percentage of </w:t>
      </w:r>
      <w:r>
        <w:lastRenderedPageBreak/>
        <w:t xml:space="preserve">GDP. However if there is a structural rather than cyclical budget deficit then national debt may continue to rise, it all depends on what is growing quicker debt or GDP. We should also question if an unforeseen event has occurred, causing the government to need to borrow for example bailing out banks or in times of natural disasters. </w:t>
      </w:r>
    </w:p>
    <w:p w14:paraId="1517C9A2" w14:textId="220FAD66" w:rsidR="00975766" w:rsidRPr="00975766" w:rsidRDefault="00975766" w:rsidP="00975766">
      <w:r>
        <w:t xml:space="preserve">Their analysis is necessarily simplified; they are much more concerned with long-run dynamics than the effect of borrowing on growth in the short run (which may often be the more relevant question for governments on time-limited electoral mandates). But it is a useful reminder that high public debt should not necessarily cause panic. Indeed, as previous IMF research has shown, the trajectory of debt-to-GDP ratios can matter more than their overall level. Often, the fundamental trade-offs between the costs and benefits of borrowing for investment are underplayed. Perhaps governments should take a more reasoned look at the roof before rushing in to fix it. </w:t>
      </w:r>
    </w:p>
    <w:p w14:paraId="09F293FC" w14:textId="6B41C7EC" w:rsidR="00975766" w:rsidRPr="009F490F" w:rsidRDefault="00975766" w:rsidP="00975766">
      <w:pPr>
        <w:rPr>
          <w:b/>
          <w:bCs/>
        </w:rPr>
      </w:pPr>
      <w:r>
        <w:rPr>
          <w:b/>
          <w:bCs/>
          <w:u w:val="single"/>
        </w:rPr>
        <w:t>Discussion Question</w:t>
      </w:r>
      <w:r w:rsidRPr="009F490F">
        <w:rPr>
          <w:b/>
          <w:bCs/>
        </w:rPr>
        <w:t xml:space="preserve"> </w:t>
      </w:r>
    </w:p>
    <w:p w14:paraId="4F1AAE58" w14:textId="58D885AD" w:rsidR="00975766" w:rsidRPr="00AE28EF" w:rsidRDefault="00975766" w:rsidP="00AE28EF">
      <w:pPr>
        <w:jc w:val="center"/>
        <w:rPr>
          <w:i/>
        </w:rPr>
      </w:pPr>
      <w:r w:rsidRPr="00AE28EF">
        <w:rPr>
          <w:i/>
        </w:rPr>
        <w:t>Is a rising nationa</w:t>
      </w:r>
      <w:r w:rsidR="00AE28EF" w:rsidRPr="00AE28EF">
        <w:rPr>
          <w:i/>
        </w:rPr>
        <w:t>l debt a cause for concern?</w:t>
      </w:r>
    </w:p>
    <w:tbl>
      <w:tblPr>
        <w:tblStyle w:val="TableGrid"/>
        <w:tblW w:w="0" w:type="auto"/>
        <w:tblLook w:val="04A0" w:firstRow="1" w:lastRow="0" w:firstColumn="1" w:lastColumn="0" w:noHBand="0" w:noVBand="1"/>
      </w:tblPr>
      <w:tblGrid>
        <w:gridCol w:w="10456"/>
      </w:tblGrid>
      <w:tr w:rsidR="00975766" w14:paraId="277BB674" w14:textId="77777777" w:rsidTr="00AE28EF">
        <w:trPr>
          <w:trHeight w:val="8300"/>
        </w:trPr>
        <w:tc>
          <w:tcPr>
            <w:tcW w:w="10456" w:type="dxa"/>
          </w:tcPr>
          <w:p w14:paraId="7CB0D8D7" w14:textId="1AA4D03C" w:rsidR="00975766" w:rsidRDefault="00975766" w:rsidP="00F86E91">
            <w:r>
              <w:t>Note Space</w:t>
            </w:r>
          </w:p>
        </w:tc>
      </w:tr>
    </w:tbl>
    <w:p w14:paraId="01F55A62" w14:textId="77777777" w:rsidR="00663893" w:rsidRDefault="00663893" w:rsidP="00F86E91"/>
    <w:p w14:paraId="0CE281B7" w14:textId="77777777" w:rsidR="00AE28EF" w:rsidRDefault="00AE28EF">
      <w:pPr>
        <w:rPr>
          <w:rFonts w:asciiTheme="majorHAnsi" w:eastAsiaTheme="majorEastAsia" w:hAnsiTheme="majorHAnsi" w:cstheme="majorBidi"/>
          <w:color w:val="202020" w:themeColor="accent1" w:themeShade="BF"/>
          <w:sz w:val="32"/>
          <w:szCs w:val="32"/>
        </w:rPr>
      </w:pPr>
      <w:r>
        <w:br w:type="page"/>
      </w:r>
    </w:p>
    <w:p w14:paraId="1402DF23" w14:textId="63AB410B" w:rsidR="00AE28EF" w:rsidRPr="00386D90" w:rsidRDefault="00AE28EF" w:rsidP="00AE28EF">
      <w:pPr>
        <w:pStyle w:val="Heading1"/>
      </w:pPr>
      <w:r w:rsidRPr="00A731F9">
        <w:lastRenderedPageBreak/>
        <w:t>Presentation</w:t>
      </w:r>
      <w:r>
        <w:t xml:space="preserve"> 3 – </w:t>
      </w:r>
      <w:r w:rsidRPr="00AE28EF">
        <w:t>Impacts of Debt and Deficits</w:t>
      </w:r>
    </w:p>
    <w:p w14:paraId="4D370B85" w14:textId="4A4D1AE8" w:rsidR="00AE28EF" w:rsidRDefault="00AE28EF" w:rsidP="00AE28EF">
      <w:r>
        <w:t>Complete the activities below so as to have a complete set of Notes:</w:t>
      </w:r>
    </w:p>
    <w:p w14:paraId="0B0E1E83" w14:textId="43CC820C" w:rsidR="00AE28EF" w:rsidRDefault="00AE28EF" w:rsidP="00AE28EF">
      <w:r>
        <w:rPr>
          <w:b/>
          <w:u w:val="single"/>
        </w:rPr>
        <w:t>Pro or Con:</w:t>
      </w:r>
      <w:r w:rsidR="00664A3C">
        <w:rPr>
          <w:b/>
          <w:u w:val="single"/>
        </w:rPr>
        <w:t xml:space="preserve"> </w:t>
      </w:r>
      <w:r w:rsidR="00664A3C">
        <w:t>Determine whether the following impacts are positive or negative impacts of deficits and debt</w:t>
      </w:r>
    </w:p>
    <w:p w14:paraId="17A5EF69" w14:textId="5F34F85E" w:rsidR="00664A3C" w:rsidRPr="00664A3C" w:rsidRDefault="00664A3C" w:rsidP="00664A3C">
      <w:pPr>
        <w:ind w:firstLine="720"/>
      </w:pPr>
      <w:r w:rsidRPr="00664A3C">
        <w:rPr>
          <w:b/>
          <w:i/>
        </w:rPr>
        <w:t>Extension:</w:t>
      </w:r>
      <w:r>
        <w:t xml:space="preserve"> Elaborate on why each impact is positive or negative</w:t>
      </w:r>
    </w:p>
    <w:tbl>
      <w:tblPr>
        <w:tblStyle w:val="TableGrid"/>
        <w:tblW w:w="0" w:type="auto"/>
        <w:tblLook w:val="04A0" w:firstRow="1" w:lastRow="0" w:firstColumn="1" w:lastColumn="0" w:noHBand="0" w:noVBand="1"/>
      </w:tblPr>
      <w:tblGrid>
        <w:gridCol w:w="3823"/>
        <w:gridCol w:w="1275"/>
        <w:gridCol w:w="5358"/>
      </w:tblGrid>
      <w:tr w:rsidR="00664A3C" w14:paraId="4DDBAC13" w14:textId="27DEFD57" w:rsidTr="00664A3C">
        <w:tc>
          <w:tcPr>
            <w:tcW w:w="3823" w:type="dxa"/>
          </w:tcPr>
          <w:p w14:paraId="5A31F79A" w14:textId="7A933533" w:rsidR="00664A3C" w:rsidRPr="00664A3C" w:rsidRDefault="00664A3C" w:rsidP="00AE28EF">
            <w:pPr>
              <w:rPr>
                <w:b/>
              </w:rPr>
            </w:pPr>
            <w:r w:rsidRPr="00664A3C">
              <w:rPr>
                <w:b/>
              </w:rPr>
              <w:t>Impact</w:t>
            </w:r>
          </w:p>
        </w:tc>
        <w:tc>
          <w:tcPr>
            <w:tcW w:w="1275" w:type="dxa"/>
          </w:tcPr>
          <w:p w14:paraId="49F4C2A2" w14:textId="0EAC91BD" w:rsidR="00664A3C" w:rsidRPr="00664A3C" w:rsidRDefault="00664A3C" w:rsidP="00AE28EF">
            <w:pPr>
              <w:rPr>
                <w:b/>
              </w:rPr>
            </w:pPr>
            <w:r w:rsidRPr="00664A3C">
              <w:rPr>
                <w:b/>
              </w:rPr>
              <w:t>Pro or Con?</w:t>
            </w:r>
          </w:p>
        </w:tc>
        <w:tc>
          <w:tcPr>
            <w:tcW w:w="5358" w:type="dxa"/>
          </w:tcPr>
          <w:p w14:paraId="30A9C062" w14:textId="2F3BF8B6" w:rsidR="00664A3C" w:rsidRPr="00664A3C" w:rsidRDefault="00664A3C" w:rsidP="00AE28EF">
            <w:pPr>
              <w:rPr>
                <w:b/>
              </w:rPr>
            </w:pPr>
            <w:r w:rsidRPr="00664A3C">
              <w:rPr>
                <w:b/>
              </w:rPr>
              <w:t>Elaborate</w:t>
            </w:r>
          </w:p>
        </w:tc>
      </w:tr>
      <w:tr w:rsidR="00664A3C" w14:paraId="355D382D" w14:textId="7B4637E7" w:rsidTr="00664A3C">
        <w:tc>
          <w:tcPr>
            <w:tcW w:w="3823" w:type="dxa"/>
          </w:tcPr>
          <w:p w14:paraId="781DA7F9" w14:textId="77777777" w:rsidR="00664A3C" w:rsidRPr="00664A3C" w:rsidRDefault="00664A3C" w:rsidP="00664A3C">
            <w:r w:rsidRPr="00664A3C">
              <w:rPr>
                <w:lang w:val="en-US"/>
              </w:rPr>
              <w:t>Temporary deficits can protect economic welfare</w:t>
            </w:r>
          </w:p>
          <w:p w14:paraId="7F652BF7" w14:textId="77777777" w:rsidR="00664A3C" w:rsidRDefault="00664A3C" w:rsidP="00664A3C"/>
        </w:tc>
        <w:tc>
          <w:tcPr>
            <w:tcW w:w="1275" w:type="dxa"/>
          </w:tcPr>
          <w:p w14:paraId="6754A57A" w14:textId="77777777" w:rsidR="00664A3C" w:rsidRDefault="00664A3C" w:rsidP="00AE28EF"/>
        </w:tc>
        <w:tc>
          <w:tcPr>
            <w:tcW w:w="5358" w:type="dxa"/>
          </w:tcPr>
          <w:p w14:paraId="4FDBA3FC" w14:textId="77777777" w:rsidR="00664A3C" w:rsidRDefault="00664A3C" w:rsidP="00AE28EF"/>
        </w:tc>
      </w:tr>
      <w:tr w:rsidR="00664A3C" w14:paraId="4E88AB66" w14:textId="382ED92F" w:rsidTr="00664A3C">
        <w:tc>
          <w:tcPr>
            <w:tcW w:w="3823" w:type="dxa"/>
          </w:tcPr>
          <w:p w14:paraId="5098BDBB" w14:textId="77777777" w:rsidR="00664A3C" w:rsidRPr="00664A3C" w:rsidRDefault="00664A3C" w:rsidP="00664A3C">
            <w:r w:rsidRPr="00664A3C">
              <w:rPr>
                <w:lang w:val="en-US"/>
              </w:rPr>
              <w:t>Infrastructure investment will increase LRAS</w:t>
            </w:r>
          </w:p>
          <w:p w14:paraId="74E25282" w14:textId="77777777" w:rsidR="00664A3C" w:rsidRDefault="00664A3C" w:rsidP="00AE28EF"/>
        </w:tc>
        <w:tc>
          <w:tcPr>
            <w:tcW w:w="1275" w:type="dxa"/>
          </w:tcPr>
          <w:p w14:paraId="29842B95" w14:textId="77777777" w:rsidR="00664A3C" w:rsidRDefault="00664A3C" w:rsidP="00AE28EF"/>
        </w:tc>
        <w:tc>
          <w:tcPr>
            <w:tcW w:w="5358" w:type="dxa"/>
          </w:tcPr>
          <w:p w14:paraId="784EA35B" w14:textId="77777777" w:rsidR="00664A3C" w:rsidRDefault="00664A3C" w:rsidP="00AE28EF"/>
        </w:tc>
      </w:tr>
      <w:tr w:rsidR="00664A3C" w14:paraId="0C692A68" w14:textId="7BDDDE9A" w:rsidTr="00664A3C">
        <w:tc>
          <w:tcPr>
            <w:tcW w:w="3823" w:type="dxa"/>
          </w:tcPr>
          <w:p w14:paraId="391A531B" w14:textId="77777777" w:rsidR="00664A3C" w:rsidRDefault="00664A3C" w:rsidP="00664A3C">
            <w:pPr>
              <w:spacing w:after="160" w:line="259" w:lineRule="auto"/>
              <w:rPr>
                <w:lang w:val="en-US"/>
              </w:rPr>
            </w:pPr>
            <w:r w:rsidRPr="00664A3C">
              <w:rPr>
                <w:lang w:val="en-US"/>
              </w:rPr>
              <w:t>Equity issue with debt burden</w:t>
            </w:r>
          </w:p>
          <w:p w14:paraId="09D6A1AF" w14:textId="33B81C16" w:rsidR="00664A3C" w:rsidRDefault="00664A3C" w:rsidP="00664A3C">
            <w:pPr>
              <w:spacing w:after="160" w:line="259" w:lineRule="auto"/>
            </w:pPr>
          </w:p>
        </w:tc>
        <w:tc>
          <w:tcPr>
            <w:tcW w:w="1275" w:type="dxa"/>
          </w:tcPr>
          <w:p w14:paraId="0A0567BB" w14:textId="77777777" w:rsidR="00664A3C" w:rsidRDefault="00664A3C" w:rsidP="00AE28EF"/>
        </w:tc>
        <w:tc>
          <w:tcPr>
            <w:tcW w:w="5358" w:type="dxa"/>
          </w:tcPr>
          <w:p w14:paraId="09B1C697" w14:textId="77777777" w:rsidR="00664A3C" w:rsidRDefault="00664A3C" w:rsidP="00AE28EF"/>
        </w:tc>
      </w:tr>
      <w:tr w:rsidR="00664A3C" w14:paraId="19C2AEBB" w14:textId="041C4016" w:rsidTr="00664A3C">
        <w:tc>
          <w:tcPr>
            <w:tcW w:w="3823" w:type="dxa"/>
          </w:tcPr>
          <w:p w14:paraId="2F1109E0" w14:textId="1058AB7F" w:rsidR="00664A3C" w:rsidRDefault="00664A3C" w:rsidP="00664A3C">
            <w:pPr>
              <w:spacing w:after="160" w:line="259" w:lineRule="auto"/>
            </w:pPr>
            <w:r w:rsidRPr="00664A3C">
              <w:rPr>
                <w:lang w:val="en-US"/>
              </w:rPr>
              <w:t>High deficits and debt will reduce investor confidence– less FDI into the UK</w:t>
            </w:r>
          </w:p>
        </w:tc>
        <w:tc>
          <w:tcPr>
            <w:tcW w:w="1275" w:type="dxa"/>
          </w:tcPr>
          <w:p w14:paraId="3BB494F1" w14:textId="77777777" w:rsidR="00664A3C" w:rsidRDefault="00664A3C" w:rsidP="00AE28EF"/>
        </w:tc>
        <w:tc>
          <w:tcPr>
            <w:tcW w:w="5358" w:type="dxa"/>
          </w:tcPr>
          <w:p w14:paraId="4AD34C6E" w14:textId="77777777" w:rsidR="00664A3C" w:rsidRDefault="00664A3C" w:rsidP="00AE28EF"/>
        </w:tc>
      </w:tr>
      <w:tr w:rsidR="00664A3C" w14:paraId="2EB6B58C" w14:textId="2727F9E5" w:rsidTr="00664A3C">
        <w:tc>
          <w:tcPr>
            <w:tcW w:w="3823" w:type="dxa"/>
          </w:tcPr>
          <w:p w14:paraId="6F6C1248" w14:textId="0ADD7B23" w:rsidR="00664A3C" w:rsidRDefault="00664A3C" w:rsidP="00AE28EF">
            <w:r w:rsidRPr="00664A3C">
              <w:rPr>
                <w:lang w:val="en-US"/>
              </w:rPr>
              <w:t>A deficit can help kick start growth in an economy, which helps pay back debt.</w:t>
            </w:r>
            <w:r>
              <w:t xml:space="preserve"> </w:t>
            </w:r>
            <w:r w:rsidRPr="00664A3C">
              <w:t>Shrinks debt as a percentage of GDP</w:t>
            </w:r>
          </w:p>
        </w:tc>
        <w:tc>
          <w:tcPr>
            <w:tcW w:w="1275" w:type="dxa"/>
          </w:tcPr>
          <w:p w14:paraId="200659FB" w14:textId="77777777" w:rsidR="00664A3C" w:rsidRDefault="00664A3C" w:rsidP="00AE28EF"/>
        </w:tc>
        <w:tc>
          <w:tcPr>
            <w:tcW w:w="5358" w:type="dxa"/>
          </w:tcPr>
          <w:p w14:paraId="43AA892D" w14:textId="77777777" w:rsidR="00664A3C" w:rsidRDefault="00664A3C" w:rsidP="00AE28EF"/>
        </w:tc>
      </w:tr>
      <w:tr w:rsidR="00664A3C" w14:paraId="34A8D6A1" w14:textId="005D6C07" w:rsidTr="00664A3C">
        <w:tc>
          <w:tcPr>
            <w:tcW w:w="3823" w:type="dxa"/>
          </w:tcPr>
          <w:p w14:paraId="22A7EAE4" w14:textId="691A5EEA" w:rsidR="00664A3C" w:rsidRDefault="00664A3C" w:rsidP="00664A3C">
            <w:pPr>
              <w:spacing w:after="160" w:line="259" w:lineRule="auto"/>
            </w:pPr>
            <w:r w:rsidRPr="00664A3C">
              <w:rPr>
                <w:lang w:val="en-US"/>
              </w:rPr>
              <w:t>Debt interest paymen</w:t>
            </w:r>
            <w:r>
              <w:rPr>
                <w:lang w:val="en-US"/>
              </w:rPr>
              <w:t>ts need paying back in future -</w:t>
            </w:r>
            <w:r w:rsidRPr="00664A3C">
              <w:rPr>
                <w:lang w:val="en-US"/>
              </w:rPr>
              <w:t>higher T or lower G</w:t>
            </w:r>
          </w:p>
        </w:tc>
        <w:tc>
          <w:tcPr>
            <w:tcW w:w="1275" w:type="dxa"/>
          </w:tcPr>
          <w:p w14:paraId="1EEAE6E6" w14:textId="77777777" w:rsidR="00664A3C" w:rsidRDefault="00664A3C" w:rsidP="00AE28EF"/>
        </w:tc>
        <w:tc>
          <w:tcPr>
            <w:tcW w:w="5358" w:type="dxa"/>
          </w:tcPr>
          <w:p w14:paraId="1B05F281" w14:textId="77777777" w:rsidR="00664A3C" w:rsidRDefault="00664A3C" w:rsidP="00AE28EF"/>
        </w:tc>
      </w:tr>
      <w:tr w:rsidR="00664A3C" w14:paraId="06AA5D75" w14:textId="4E350DEA" w:rsidTr="00664A3C">
        <w:tc>
          <w:tcPr>
            <w:tcW w:w="3823" w:type="dxa"/>
          </w:tcPr>
          <w:p w14:paraId="265ED8DA" w14:textId="23811641" w:rsidR="00664A3C" w:rsidRDefault="00664A3C" w:rsidP="00664A3C">
            <w:pPr>
              <w:spacing w:after="160" w:line="259" w:lineRule="auto"/>
            </w:pPr>
            <w:r w:rsidRPr="00664A3C">
              <w:rPr>
                <w:lang w:val="en-US"/>
              </w:rPr>
              <w:t>The need to borrow more leads to higher yield rates, which may reduce private sector growth</w:t>
            </w:r>
          </w:p>
        </w:tc>
        <w:tc>
          <w:tcPr>
            <w:tcW w:w="1275" w:type="dxa"/>
          </w:tcPr>
          <w:p w14:paraId="1FB1E4FC" w14:textId="77777777" w:rsidR="00664A3C" w:rsidRDefault="00664A3C" w:rsidP="00AE28EF"/>
        </w:tc>
        <w:tc>
          <w:tcPr>
            <w:tcW w:w="5358" w:type="dxa"/>
          </w:tcPr>
          <w:p w14:paraId="6463A412" w14:textId="77777777" w:rsidR="00664A3C" w:rsidRDefault="00664A3C" w:rsidP="00AE28EF"/>
        </w:tc>
      </w:tr>
      <w:tr w:rsidR="00664A3C" w14:paraId="2E741C8C" w14:textId="5D9A2D1D" w:rsidTr="00664A3C">
        <w:tc>
          <w:tcPr>
            <w:tcW w:w="3823" w:type="dxa"/>
          </w:tcPr>
          <w:p w14:paraId="4B647499" w14:textId="18C9450A" w:rsidR="00664A3C" w:rsidRDefault="00664A3C" w:rsidP="00AE28EF">
            <w:r w:rsidRPr="00664A3C">
              <w:rPr>
                <w:lang w:val="en-US"/>
              </w:rPr>
              <w:t>Can stimulate AD. A deficit can help an economy escape a liquidity trap (savings ratio is high despite low interest rate - mon. pol. is ineffective)</w:t>
            </w:r>
          </w:p>
        </w:tc>
        <w:tc>
          <w:tcPr>
            <w:tcW w:w="1275" w:type="dxa"/>
          </w:tcPr>
          <w:p w14:paraId="67D9ED5E" w14:textId="77777777" w:rsidR="00664A3C" w:rsidRDefault="00664A3C" w:rsidP="00AE28EF"/>
        </w:tc>
        <w:tc>
          <w:tcPr>
            <w:tcW w:w="5358" w:type="dxa"/>
          </w:tcPr>
          <w:p w14:paraId="7EC1A4EC" w14:textId="77777777" w:rsidR="00664A3C" w:rsidRDefault="00664A3C" w:rsidP="00AE28EF"/>
        </w:tc>
      </w:tr>
      <w:tr w:rsidR="00664A3C" w14:paraId="497E8AAD" w14:textId="65E0E772" w:rsidTr="00664A3C">
        <w:tc>
          <w:tcPr>
            <w:tcW w:w="3823" w:type="dxa"/>
          </w:tcPr>
          <w:p w14:paraId="3CA2F4B2" w14:textId="638C1DDD" w:rsidR="00664A3C" w:rsidRPr="00664A3C" w:rsidRDefault="00664A3C" w:rsidP="00664A3C">
            <w:pPr>
              <w:spacing w:after="160" w:line="259" w:lineRule="auto"/>
            </w:pPr>
            <w:r w:rsidRPr="00664A3C">
              <w:rPr>
                <w:lang w:val="en-US"/>
              </w:rPr>
              <w:t>Deficits in a boom period are particu</w:t>
            </w:r>
            <w:r>
              <w:rPr>
                <w:lang w:val="en-US"/>
              </w:rPr>
              <w:t>larly unsustainable. They are</w:t>
            </w:r>
            <w:r w:rsidRPr="00664A3C">
              <w:rPr>
                <w:lang w:val="en-US"/>
              </w:rPr>
              <w:t xml:space="preserve"> structural deficit</w:t>
            </w:r>
            <w:r>
              <w:rPr>
                <w:lang w:val="en-US"/>
              </w:rPr>
              <w:t>s.</w:t>
            </w:r>
          </w:p>
        </w:tc>
        <w:tc>
          <w:tcPr>
            <w:tcW w:w="1275" w:type="dxa"/>
          </w:tcPr>
          <w:p w14:paraId="529216B9" w14:textId="77777777" w:rsidR="00664A3C" w:rsidRDefault="00664A3C" w:rsidP="00AE28EF"/>
        </w:tc>
        <w:tc>
          <w:tcPr>
            <w:tcW w:w="5358" w:type="dxa"/>
          </w:tcPr>
          <w:p w14:paraId="001BE80B" w14:textId="77777777" w:rsidR="00664A3C" w:rsidRDefault="00664A3C" w:rsidP="00AE28EF"/>
        </w:tc>
      </w:tr>
      <w:tr w:rsidR="00664A3C" w14:paraId="7240D610" w14:textId="49A1A97D" w:rsidTr="00664A3C">
        <w:tc>
          <w:tcPr>
            <w:tcW w:w="3823" w:type="dxa"/>
          </w:tcPr>
          <w:p w14:paraId="2B84CF9A" w14:textId="0DEBD8AD" w:rsidR="00664A3C" w:rsidRPr="00664A3C" w:rsidRDefault="00664A3C" w:rsidP="00664A3C">
            <w:pPr>
              <w:spacing w:after="160" w:line="259" w:lineRule="auto"/>
            </w:pPr>
            <w:r w:rsidRPr="00664A3C">
              <w:rPr>
                <w:lang w:val="en-US"/>
              </w:rPr>
              <w:t>More borrowing may reduce a country’s credit rating. More debt servicing costs!</w:t>
            </w:r>
          </w:p>
        </w:tc>
        <w:tc>
          <w:tcPr>
            <w:tcW w:w="1275" w:type="dxa"/>
          </w:tcPr>
          <w:p w14:paraId="211D0B22" w14:textId="77777777" w:rsidR="00664A3C" w:rsidRDefault="00664A3C" w:rsidP="00AE28EF"/>
        </w:tc>
        <w:tc>
          <w:tcPr>
            <w:tcW w:w="5358" w:type="dxa"/>
          </w:tcPr>
          <w:p w14:paraId="59F002CB" w14:textId="77777777" w:rsidR="00664A3C" w:rsidRDefault="00664A3C" w:rsidP="00AE28EF"/>
        </w:tc>
      </w:tr>
      <w:tr w:rsidR="00664A3C" w14:paraId="54545EFA" w14:textId="67A7FA90" w:rsidTr="00664A3C">
        <w:tc>
          <w:tcPr>
            <w:tcW w:w="3823" w:type="dxa"/>
          </w:tcPr>
          <w:p w14:paraId="3B59D028" w14:textId="345C1C10" w:rsidR="00664A3C" w:rsidRPr="00664A3C" w:rsidRDefault="00664A3C" w:rsidP="00664A3C">
            <w:pPr>
              <w:spacing w:after="160" w:line="259" w:lineRule="auto"/>
            </w:pPr>
            <w:r>
              <w:rPr>
                <w:lang w:val="en-US"/>
              </w:rPr>
              <w:t>Inflation risks from i</w:t>
            </w:r>
            <w:r w:rsidRPr="00664A3C">
              <w:rPr>
                <w:lang w:val="en-US"/>
              </w:rPr>
              <w:t>ncreasi</w:t>
            </w:r>
            <w:r>
              <w:rPr>
                <w:lang w:val="en-US"/>
              </w:rPr>
              <w:t>ng</w:t>
            </w:r>
            <w:r w:rsidRPr="00664A3C">
              <w:rPr>
                <w:lang w:val="en-US"/>
              </w:rPr>
              <w:t xml:space="preserve"> the money supply</w:t>
            </w:r>
          </w:p>
        </w:tc>
        <w:tc>
          <w:tcPr>
            <w:tcW w:w="1275" w:type="dxa"/>
          </w:tcPr>
          <w:p w14:paraId="7F936346" w14:textId="77777777" w:rsidR="00664A3C" w:rsidRDefault="00664A3C" w:rsidP="00AE28EF"/>
        </w:tc>
        <w:tc>
          <w:tcPr>
            <w:tcW w:w="5358" w:type="dxa"/>
          </w:tcPr>
          <w:p w14:paraId="324457D4" w14:textId="77777777" w:rsidR="00664A3C" w:rsidRDefault="00664A3C" w:rsidP="00AE28EF"/>
        </w:tc>
      </w:tr>
    </w:tbl>
    <w:p w14:paraId="4F3B554D" w14:textId="6BD13F58" w:rsidR="00664A3C" w:rsidRPr="00664A3C" w:rsidRDefault="00664A3C" w:rsidP="00664A3C">
      <w:pPr>
        <w:rPr>
          <w:u w:val="single"/>
        </w:rPr>
      </w:pPr>
      <w:r w:rsidRPr="00664A3C">
        <w:rPr>
          <w:b/>
          <w:bCs/>
          <w:u w:val="single"/>
          <w:lang w:val="en-US"/>
        </w:rPr>
        <w:t xml:space="preserve">Key evaluation of positive impacts: </w:t>
      </w:r>
    </w:p>
    <w:p w14:paraId="32443EF8" w14:textId="77777777" w:rsidR="00664A3C" w:rsidRPr="00664A3C" w:rsidRDefault="00664A3C" w:rsidP="00664A3C">
      <w:r w:rsidRPr="00664A3C">
        <w:rPr>
          <w:lang w:val="en-US"/>
        </w:rPr>
        <w:t>High deficits to stimulate an economy mat act as a signal that future tax rates will rise. This might lead some to start saving now, cutting C and I</w:t>
      </w:r>
    </w:p>
    <w:p w14:paraId="3EBDD917" w14:textId="48B05E0D" w:rsidR="00664A3C" w:rsidRPr="00664A3C" w:rsidRDefault="00664A3C" w:rsidP="00664A3C">
      <w:pPr>
        <w:rPr>
          <w:u w:val="single"/>
        </w:rPr>
      </w:pPr>
      <w:r w:rsidRPr="00664A3C">
        <w:rPr>
          <w:b/>
          <w:bCs/>
          <w:u w:val="single"/>
          <w:lang w:val="en-US"/>
        </w:rPr>
        <w:t>Key evaluation of negative impacts:</w:t>
      </w:r>
    </w:p>
    <w:p w14:paraId="143E2C49" w14:textId="77777777" w:rsidR="00664A3C" w:rsidRPr="00664A3C" w:rsidRDefault="00664A3C" w:rsidP="00664A3C">
      <w:r w:rsidRPr="00664A3C">
        <w:t>If interest rate is low, borrowing may not be that costly</w:t>
      </w:r>
    </w:p>
    <w:p w14:paraId="5512777C" w14:textId="77777777" w:rsidR="00664A3C" w:rsidRPr="00664A3C" w:rsidRDefault="00664A3C" w:rsidP="00AE28EF"/>
    <w:p w14:paraId="35051F6D" w14:textId="05629C10" w:rsidR="008B4F94" w:rsidRPr="00386D90" w:rsidRDefault="008B4F94" w:rsidP="008B4F94">
      <w:pPr>
        <w:pStyle w:val="Heading1"/>
      </w:pPr>
      <w:r w:rsidRPr="00A731F9">
        <w:lastRenderedPageBreak/>
        <w:t>Presentation</w:t>
      </w:r>
      <w:r>
        <w:t xml:space="preserve"> 4 – Policies to Control </w:t>
      </w:r>
      <w:r w:rsidRPr="00AE28EF">
        <w:t>Debt and Deficits</w:t>
      </w:r>
    </w:p>
    <w:p w14:paraId="20936028" w14:textId="77777777" w:rsidR="008B4F94" w:rsidRDefault="008B4F94" w:rsidP="008B4F94">
      <w:r>
        <w:t>Complete the activities below so as to have a complete set of Notes:</w:t>
      </w:r>
    </w:p>
    <w:p w14:paraId="50FF9D4F" w14:textId="5C84CDE5" w:rsidR="008B4F94" w:rsidRDefault="008B4F94" w:rsidP="008B4F94">
      <w:r>
        <w:rPr>
          <w:b/>
          <w:bCs/>
        </w:rPr>
        <w:t xml:space="preserve">Definition: </w:t>
      </w:r>
      <w:r w:rsidR="00917EA8" w:rsidRPr="00917EA8">
        <w:rPr>
          <w:bCs/>
          <w:i/>
        </w:rPr>
        <w:t>Fiscal Austerity</w:t>
      </w:r>
    </w:p>
    <w:p w14:paraId="2B7CA219" w14:textId="77777777" w:rsidR="00917EA8" w:rsidRDefault="00917EA8" w:rsidP="00917EA8">
      <w:r w:rsidRPr="00F86E91">
        <w:t>……………………………………………………………………………………………………………………………………………………………………………………</w:t>
      </w:r>
    </w:p>
    <w:p w14:paraId="11CE9E0C" w14:textId="64CCBD3D" w:rsidR="008B4F94" w:rsidRDefault="00917EA8" w:rsidP="008B4F94">
      <w:r w:rsidRPr="00F86E91">
        <w:t>……………………………………………………………………………………………………………………………………………………………………………………</w:t>
      </w:r>
    </w:p>
    <w:p w14:paraId="0769772E" w14:textId="7942C6B9" w:rsidR="008B4F94" w:rsidRPr="008B4F94" w:rsidRDefault="008B4F94" w:rsidP="00917EA8">
      <w:pPr>
        <w:ind w:left="720"/>
      </w:pPr>
      <w:r w:rsidRPr="008B4F94">
        <w:rPr>
          <w:b/>
          <w:bCs/>
        </w:rPr>
        <w:t>E.g.</w:t>
      </w:r>
      <w:r w:rsidRPr="008B4F94">
        <w:t xml:space="preserve"> Benefit freezes under Cameron’s coalition government.</w:t>
      </w:r>
    </w:p>
    <w:p w14:paraId="740DCF36" w14:textId="77777777" w:rsidR="008B4F94" w:rsidRPr="008B4F94" w:rsidRDefault="008B4F94" w:rsidP="00917EA8">
      <w:pPr>
        <w:ind w:left="720"/>
      </w:pPr>
      <w:r w:rsidRPr="008B4F94">
        <w:t>Reduce bureaucracy &amp; X-inefficiency as it encourages cost cutting by firms</w:t>
      </w:r>
    </w:p>
    <w:p w14:paraId="50D350F7" w14:textId="77777777" w:rsidR="008B4F94" w:rsidRPr="008B4F94" w:rsidRDefault="008B4F94" w:rsidP="00917EA8">
      <w:pPr>
        <w:ind w:left="720"/>
      </w:pPr>
      <w:r w:rsidRPr="008B4F94">
        <w:t xml:space="preserve">Aim of removing structural deficit </w:t>
      </w:r>
    </w:p>
    <w:p w14:paraId="1DB216E3" w14:textId="77777777" w:rsidR="00917EA8" w:rsidRDefault="00917EA8" w:rsidP="008B4F94">
      <w:pPr>
        <w:rPr>
          <w:b/>
          <w:bCs/>
        </w:rPr>
      </w:pPr>
    </w:p>
    <w:p w14:paraId="74FF7AB1" w14:textId="0F2641C0" w:rsidR="00917EA8" w:rsidRDefault="00917EA8" w:rsidP="008B4F94">
      <w:pPr>
        <w:rPr>
          <w:b/>
          <w:bCs/>
        </w:rPr>
      </w:pPr>
      <w:r w:rsidRPr="00917EA8">
        <w:rPr>
          <w:b/>
          <w:bCs/>
          <w:u w:val="single"/>
        </w:rPr>
        <w:t>Elaborate:</w:t>
      </w:r>
      <w:r>
        <w:rPr>
          <w:b/>
          <w:bCs/>
        </w:rPr>
        <w:t xml:space="preserve"> </w:t>
      </w:r>
      <w:r w:rsidRPr="00917EA8">
        <w:rPr>
          <w:bCs/>
        </w:rPr>
        <w:t>Elaborate on the below policies</w:t>
      </w:r>
    </w:p>
    <w:p w14:paraId="7129A283" w14:textId="2DE63EAF" w:rsidR="00917EA8" w:rsidRPr="00917EA8" w:rsidRDefault="00917EA8" w:rsidP="00917EA8">
      <w:pPr>
        <w:ind w:firstLine="720"/>
        <w:rPr>
          <w:bCs/>
          <w:i/>
        </w:rPr>
      </w:pPr>
      <w:r>
        <w:rPr>
          <w:b/>
          <w:bCs/>
        </w:rPr>
        <w:t xml:space="preserve"> </w:t>
      </w:r>
      <w:r w:rsidRPr="00917EA8">
        <w:rPr>
          <w:bCs/>
          <w:i/>
        </w:rPr>
        <w:t>Supply Side Reform</w:t>
      </w:r>
    </w:p>
    <w:p w14:paraId="4353688E" w14:textId="77777777" w:rsidR="00917EA8" w:rsidRDefault="00917EA8" w:rsidP="00917EA8">
      <w:r w:rsidRPr="00F86E91">
        <w:t>……………………………………………………………………………………………………………………………………………………………………………………</w:t>
      </w:r>
    </w:p>
    <w:p w14:paraId="71DEEEF8" w14:textId="77777777" w:rsidR="00917EA8" w:rsidRDefault="00917EA8" w:rsidP="00917EA8">
      <w:r w:rsidRPr="00F86E91">
        <w:t>……………………………………………………………………………………………………………………………………………………………………………………</w:t>
      </w:r>
    </w:p>
    <w:p w14:paraId="085E814E" w14:textId="0DF2558F" w:rsidR="00917EA8" w:rsidRPr="00917EA8" w:rsidRDefault="00917EA8" w:rsidP="00917EA8">
      <w:pPr>
        <w:ind w:firstLine="720"/>
        <w:rPr>
          <w:i/>
        </w:rPr>
      </w:pPr>
      <w:r w:rsidRPr="00917EA8">
        <w:rPr>
          <w:bCs/>
          <w:i/>
        </w:rPr>
        <w:t>Use of automatic stabilisers:</w:t>
      </w:r>
    </w:p>
    <w:p w14:paraId="108282B4" w14:textId="77777777" w:rsidR="00917EA8" w:rsidRDefault="00917EA8" w:rsidP="00917EA8">
      <w:r w:rsidRPr="00F86E91">
        <w:t>……………………………………………………………………………………………………………………………………………………………………………………</w:t>
      </w:r>
    </w:p>
    <w:p w14:paraId="79DCE85D" w14:textId="77777777" w:rsidR="00917EA8" w:rsidRDefault="00917EA8" w:rsidP="00917EA8">
      <w:r w:rsidRPr="00F86E91">
        <w:t>……………………………………………………………………………………………………………………………………………………………………………………</w:t>
      </w:r>
    </w:p>
    <w:p w14:paraId="2ACB21BC" w14:textId="77777777" w:rsidR="00917EA8" w:rsidRDefault="00917EA8" w:rsidP="00917EA8">
      <w:r w:rsidRPr="00F86E91">
        <w:t>……………………………………………………………………………………………………………………………………………………………………………………</w:t>
      </w:r>
    </w:p>
    <w:p w14:paraId="25CE9865" w14:textId="4F57B6CB" w:rsidR="00917EA8" w:rsidRDefault="00917EA8" w:rsidP="008B4F94">
      <w:r w:rsidRPr="00F86E91">
        <w:t>……………………………………………………………………………………………………………………………………………………………………………………</w:t>
      </w:r>
    </w:p>
    <w:p w14:paraId="5FE29310" w14:textId="77777777" w:rsidR="00917EA8" w:rsidRPr="00917EA8" w:rsidRDefault="008B4F94" w:rsidP="00917EA8">
      <w:pPr>
        <w:ind w:firstLine="720"/>
        <w:rPr>
          <w:i/>
        </w:rPr>
      </w:pPr>
      <w:r w:rsidRPr="00917EA8">
        <w:rPr>
          <w:bCs/>
          <w:i/>
        </w:rPr>
        <w:t xml:space="preserve">Inflation: </w:t>
      </w:r>
    </w:p>
    <w:p w14:paraId="775CBA4E" w14:textId="77777777" w:rsidR="00917EA8" w:rsidRDefault="00917EA8" w:rsidP="00917EA8">
      <w:r w:rsidRPr="00F86E91">
        <w:t>……………………………………………………………………………………………………………………………………………………………………………………</w:t>
      </w:r>
    </w:p>
    <w:p w14:paraId="3B643281" w14:textId="77777777" w:rsidR="00917EA8" w:rsidRDefault="00917EA8" w:rsidP="00917EA8">
      <w:r w:rsidRPr="00F86E91">
        <w:t>……………………………………………………………………………………………………………………………………………………………………………………</w:t>
      </w:r>
    </w:p>
    <w:p w14:paraId="6F53A7E4" w14:textId="77777777" w:rsidR="00917EA8" w:rsidRDefault="00917EA8" w:rsidP="00917EA8"/>
    <w:p w14:paraId="3A754B63" w14:textId="1230A5C1" w:rsidR="00917EA8" w:rsidRDefault="00917EA8" w:rsidP="00917EA8">
      <w:r w:rsidRPr="00917EA8">
        <w:rPr>
          <w:b/>
          <w:bCs/>
          <w:u w:val="single"/>
        </w:rPr>
        <w:t>Definition:</w:t>
      </w:r>
      <w:r>
        <w:rPr>
          <w:b/>
          <w:bCs/>
        </w:rPr>
        <w:t xml:space="preserve"> </w:t>
      </w:r>
      <w:r w:rsidRPr="00917EA8">
        <w:rPr>
          <w:bCs/>
          <w:i/>
        </w:rPr>
        <w:t>Default on debt</w:t>
      </w:r>
    </w:p>
    <w:p w14:paraId="40D9D661" w14:textId="77777777" w:rsidR="00917EA8" w:rsidRDefault="00917EA8" w:rsidP="00917EA8">
      <w:r w:rsidRPr="00F86E91">
        <w:t>……………………………………………………………………………………………………………………………………………………………………………………</w:t>
      </w:r>
    </w:p>
    <w:p w14:paraId="000210AC" w14:textId="77777777" w:rsidR="00917EA8" w:rsidRDefault="00917EA8" w:rsidP="00917EA8">
      <w:r w:rsidRPr="00F86E91">
        <w:t>……………………………………………………………………………………………………………………………………………………………………………………</w:t>
      </w:r>
    </w:p>
    <w:p w14:paraId="1D031644" w14:textId="5D6D49A6" w:rsidR="008B4F94" w:rsidRPr="008B4F94" w:rsidRDefault="008B4F94" w:rsidP="00917EA8">
      <w:pPr>
        <w:ind w:left="720"/>
      </w:pPr>
      <w:r w:rsidRPr="008B4F94">
        <w:rPr>
          <w:b/>
          <w:bCs/>
        </w:rPr>
        <w:t>However:</w:t>
      </w:r>
      <w:r w:rsidR="00917EA8">
        <w:t xml:space="preserve"> D</w:t>
      </w:r>
      <w:r w:rsidRPr="008B4F94">
        <w:t>oing this will make it very difficult to borrow in future and a government would have to offer very high interest rates</w:t>
      </w:r>
    </w:p>
    <w:p w14:paraId="6F40CFF8" w14:textId="77777777" w:rsidR="00817B53" w:rsidRDefault="00817B53" w:rsidP="00917EA8">
      <w:pPr>
        <w:pStyle w:val="Heading1"/>
        <w:rPr>
          <w:rFonts w:asciiTheme="minorHAnsi" w:eastAsiaTheme="minorHAnsi" w:hAnsiTheme="minorHAnsi" w:cstheme="minorBidi"/>
          <w:color w:val="auto"/>
          <w:sz w:val="22"/>
          <w:szCs w:val="22"/>
        </w:rPr>
      </w:pPr>
    </w:p>
    <w:p w14:paraId="7E6EAA31" w14:textId="2AEA07FA" w:rsidR="00917EA8" w:rsidRDefault="00917EA8" w:rsidP="00917EA8">
      <w:pPr>
        <w:pStyle w:val="Heading1"/>
      </w:pPr>
      <w:r>
        <w:t>Debate Task: Austerity</w:t>
      </w:r>
    </w:p>
    <w:p w14:paraId="1653F3CE" w14:textId="77777777" w:rsidR="00917EA8" w:rsidRDefault="00917EA8" w:rsidP="00917EA8">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2DBCD7AA" w14:textId="7D778D27" w:rsidR="00917EA8" w:rsidRPr="00D8534C" w:rsidRDefault="00917EA8" w:rsidP="00917EA8">
      <w:pPr>
        <w:pStyle w:val="ListParagraph"/>
        <w:numPr>
          <w:ilvl w:val="0"/>
          <w:numId w:val="4"/>
        </w:numPr>
        <w:rPr>
          <w:iCs/>
        </w:rPr>
      </w:pPr>
      <w:r w:rsidRPr="00D8534C">
        <w:rPr>
          <w:iCs/>
        </w:rPr>
        <w:t xml:space="preserve">Read, highlight and annotate the </w:t>
      </w:r>
      <w:r>
        <w:rPr>
          <w:iCs/>
        </w:rPr>
        <w:t>below stimulus material</w:t>
      </w:r>
    </w:p>
    <w:p w14:paraId="40AA6694" w14:textId="3F3CD1F8" w:rsidR="00917EA8" w:rsidRPr="00D8534C" w:rsidRDefault="00917EA8" w:rsidP="00917EA8">
      <w:pPr>
        <w:pStyle w:val="ListParagraph"/>
        <w:numPr>
          <w:ilvl w:val="0"/>
          <w:numId w:val="4"/>
        </w:numPr>
        <w:spacing w:before="240"/>
        <w:rPr>
          <w:iCs/>
        </w:rPr>
      </w:pPr>
      <w:r>
        <w:rPr>
          <w:iCs/>
        </w:rPr>
        <w:t>In your team plan arguments for your side of the debate, and counter-arguments for the other point of view</w:t>
      </w:r>
    </w:p>
    <w:p w14:paraId="642E2317" w14:textId="54E1DECF" w:rsidR="00917EA8" w:rsidRPr="00D8534C" w:rsidRDefault="00917EA8" w:rsidP="00917EA8">
      <w:pPr>
        <w:pStyle w:val="ListParagraph"/>
        <w:numPr>
          <w:ilvl w:val="0"/>
          <w:numId w:val="4"/>
        </w:numPr>
        <w:spacing w:before="240"/>
        <w:rPr>
          <w:iCs/>
        </w:rPr>
      </w:pPr>
      <w:r>
        <w:rPr>
          <w:iCs/>
        </w:rPr>
        <w:t>Debate as a class</w:t>
      </w:r>
    </w:p>
    <w:p w14:paraId="05CD7A93" w14:textId="07755177" w:rsidR="00917EA8" w:rsidRPr="00917EA8" w:rsidRDefault="00917EA8" w:rsidP="00917EA8">
      <w:pPr>
        <w:rPr>
          <w:b/>
          <w:u w:val="single"/>
        </w:rPr>
      </w:pPr>
      <w:r w:rsidRPr="00917EA8">
        <w:rPr>
          <w:b/>
          <w:u w:val="single"/>
        </w:rPr>
        <w:lastRenderedPageBreak/>
        <w:t>Debate Motion</w:t>
      </w:r>
    </w:p>
    <w:p w14:paraId="3AC30478" w14:textId="33FE3086" w:rsidR="00917EA8" w:rsidRPr="00917EA8" w:rsidRDefault="00917EA8" w:rsidP="00917EA8">
      <w:pPr>
        <w:jc w:val="center"/>
        <w:rPr>
          <w:i/>
        </w:rPr>
      </w:pPr>
      <w:r w:rsidRPr="00917EA8">
        <w:rPr>
          <w:i/>
        </w:rPr>
        <w:t>‘This house believes that the Coalition Government was right to pursue a policy of Austerity from 2010’</w:t>
      </w:r>
    </w:p>
    <w:p w14:paraId="30092C0C" w14:textId="77777777" w:rsidR="00917EA8" w:rsidRDefault="00917EA8" w:rsidP="00917EA8">
      <w:pPr>
        <w:jc w:val="right"/>
      </w:pPr>
    </w:p>
    <w:p w14:paraId="399859E0" w14:textId="3946A36F" w:rsidR="00917EA8" w:rsidRPr="00917EA8" w:rsidRDefault="00917EA8" w:rsidP="00917EA8">
      <w:pPr>
        <w:jc w:val="right"/>
      </w:pPr>
      <w:r>
        <w:t>My side are arguing:__________________________________</w:t>
      </w:r>
    </w:p>
    <w:p w14:paraId="54F9B202" w14:textId="4692B8EF" w:rsidR="00917EA8" w:rsidRDefault="00917EA8" w:rsidP="00917EA8">
      <w:pPr>
        <w:rPr>
          <w:b/>
          <w:u w:val="single"/>
        </w:rPr>
      </w:pPr>
      <w:r>
        <w:rPr>
          <w:b/>
          <w:u w:val="single"/>
        </w:rPr>
        <w:t>Stimulus</w:t>
      </w:r>
    </w:p>
    <w:p w14:paraId="25084848" w14:textId="64AA08AA" w:rsidR="00917EA8" w:rsidRPr="00917EA8" w:rsidRDefault="00917EA8" w:rsidP="00917EA8">
      <w:pPr>
        <w:rPr>
          <w:b/>
        </w:rPr>
      </w:pPr>
      <w:r>
        <w:rPr>
          <w:b/>
          <w:lang w:val="en-US"/>
        </w:rPr>
        <w:t>Arguments i</w:t>
      </w:r>
      <w:r w:rsidRPr="00917EA8">
        <w:rPr>
          <w:b/>
          <w:lang w:val="en-US"/>
        </w:rPr>
        <w:t>n Favour:</w:t>
      </w:r>
    </w:p>
    <w:p w14:paraId="49C9BBF6" w14:textId="77777777" w:rsidR="00917EA8" w:rsidRPr="00917EA8" w:rsidRDefault="00917EA8" w:rsidP="00917EA8">
      <w:pPr>
        <w:numPr>
          <w:ilvl w:val="0"/>
          <w:numId w:val="10"/>
        </w:numPr>
      </w:pPr>
      <w:r w:rsidRPr="00917EA8">
        <w:rPr>
          <w:lang w:val="en-US"/>
        </w:rPr>
        <w:t>Reducing debt in long run interests of economy – helps to keep UK taxes lower</w:t>
      </w:r>
    </w:p>
    <w:p w14:paraId="5B3CA2FC" w14:textId="77777777" w:rsidR="00917EA8" w:rsidRPr="00917EA8" w:rsidRDefault="00917EA8" w:rsidP="00917EA8">
      <w:pPr>
        <w:numPr>
          <w:ilvl w:val="0"/>
          <w:numId w:val="10"/>
        </w:numPr>
      </w:pPr>
      <w:r w:rsidRPr="00917EA8">
        <w:rPr>
          <w:lang w:val="en-US"/>
        </w:rPr>
        <w:t>Shrinking state encourages private sector growth</w:t>
      </w:r>
    </w:p>
    <w:p w14:paraId="4045767D" w14:textId="77777777" w:rsidR="00917EA8" w:rsidRPr="00917EA8" w:rsidRDefault="00917EA8" w:rsidP="00917EA8">
      <w:pPr>
        <w:numPr>
          <w:ilvl w:val="0"/>
          <w:numId w:val="10"/>
        </w:numPr>
      </w:pPr>
      <w:r w:rsidRPr="00917EA8">
        <w:rPr>
          <w:lang w:val="en-US"/>
        </w:rPr>
        <w:t>High opportunity cost from £billions on debt interest</w:t>
      </w:r>
    </w:p>
    <w:p w14:paraId="43DF6430" w14:textId="77777777" w:rsidR="00917EA8" w:rsidRPr="00917EA8" w:rsidRDefault="00917EA8" w:rsidP="00917EA8">
      <w:pPr>
        <w:numPr>
          <w:ilvl w:val="0"/>
          <w:numId w:val="10"/>
        </w:numPr>
      </w:pPr>
      <w:r w:rsidRPr="00917EA8">
        <w:rPr>
          <w:lang w:val="en-US"/>
        </w:rPr>
        <w:t>Cutting deficits increases investor confidence – attracts FDI into the UK</w:t>
      </w:r>
    </w:p>
    <w:p w14:paraId="6C1369EA" w14:textId="571FD24F" w:rsidR="00917EA8" w:rsidRPr="00917EA8" w:rsidRDefault="00917EA8" w:rsidP="00917EA8">
      <w:pPr>
        <w:numPr>
          <w:ilvl w:val="0"/>
          <w:numId w:val="10"/>
        </w:numPr>
      </w:pPr>
      <w:r w:rsidRPr="00917EA8">
        <w:rPr>
          <w:lang w:val="en-US"/>
        </w:rPr>
        <w:t>Upturn of cycle is time for government to borrow less – ahead of another downturn</w:t>
      </w:r>
    </w:p>
    <w:p w14:paraId="2143709D" w14:textId="77777777" w:rsidR="00917EA8" w:rsidRPr="00917EA8" w:rsidRDefault="00917EA8" w:rsidP="00917EA8">
      <w:pPr>
        <w:rPr>
          <w:b/>
        </w:rPr>
      </w:pPr>
      <w:r w:rsidRPr="00917EA8">
        <w:rPr>
          <w:b/>
          <w:lang w:val="en-US"/>
        </w:rPr>
        <w:t>Arguments Against:</w:t>
      </w:r>
    </w:p>
    <w:p w14:paraId="33440890" w14:textId="77777777" w:rsidR="00917EA8" w:rsidRPr="00917EA8" w:rsidRDefault="00917EA8" w:rsidP="00917EA8">
      <w:pPr>
        <w:numPr>
          <w:ilvl w:val="0"/>
          <w:numId w:val="11"/>
        </w:numPr>
      </w:pPr>
      <w:r w:rsidRPr="00917EA8">
        <w:rPr>
          <w:lang w:val="en-US"/>
        </w:rPr>
        <w:t>Austerity is self-defeating e.g. increase in welfare payments &amp; lower growth (fiscal dividend/debt:GDP)</w:t>
      </w:r>
    </w:p>
    <w:p w14:paraId="54093867" w14:textId="77777777" w:rsidR="00917EA8" w:rsidRPr="00917EA8" w:rsidRDefault="00917EA8" w:rsidP="00917EA8">
      <w:pPr>
        <w:numPr>
          <w:ilvl w:val="0"/>
          <w:numId w:val="11"/>
        </w:numPr>
      </w:pPr>
      <w:r w:rsidRPr="00917EA8">
        <w:rPr>
          <w:lang w:val="en-US"/>
        </w:rPr>
        <w:t>Government bond yields are low – a time to invest more</w:t>
      </w:r>
    </w:p>
    <w:p w14:paraId="00C5BB30" w14:textId="77777777" w:rsidR="00917EA8" w:rsidRPr="00917EA8" w:rsidRDefault="00917EA8" w:rsidP="00917EA8">
      <w:pPr>
        <w:numPr>
          <w:ilvl w:val="0"/>
          <w:numId w:val="11"/>
        </w:numPr>
      </w:pPr>
      <w:r w:rsidRPr="00917EA8">
        <w:rPr>
          <w:lang w:val="en-US"/>
        </w:rPr>
        <w:t>Infrastructure investment will increase AD and LRAS</w:t>
      </w:r>
    </w:p>
    <w:p w14:paraId="3CAAC5E7" w14:textId="77777777" w:rsidR="00917EA8" w:rsidRPr="00917EA8" w:rsidRDefault="00917EA8" w:rsidP="00917EA8">
      <w:pPr>
        <w:numPr>
          <w:ilvl w:val="0"/>
          <w:numId w:val="11"/>
        </w:numPr>
      </w:pPr>
      <w:r w:rsidRPr="00917EA8">
        <w:rPr>
          <w:lang w:val="en-US"/>
        </w:rPr>
        <w:t>Wrong to cut spending when economy is in liquidity trap</w:t>
      </w:r>
    </w:p>
    <w:p w14:paraId="7E7701DC" w14:textId="77777777" w:rsidR="00917EA8" w:rsidRPr="00917EA8" w:rsidRDefault="00917EA8" w:rsidP="00917EA8">
      <w:pPr>
        <w:numPr>
          <w:ilvl w:val="0"/>
          <w:numId w:val="11"/>
        </w:numPr>
      </w:pPr>
      <w:r w:rsidRPr="00917EA8">
        <w:rPr>
          <w:lang w:val="en-US"/>
        </w:rPr>
        <w:t>Economic growth is needed to pay back the debt and fiscal austerity makes this harder to achieve</w:t>
      </w:r>
    </w:p>
    <w:tbl>
      <w:tblPr>
        <w:tblStyle w:val="TableGrid"/>
        <w:tblW w:w="0" w:type="auto"/>
        <w:tblLook w:val="04A0" w:firstRow="1" w:lastRow="0" w:firstColumn="1" w:lastColumn="0" w:noHBand="0" w:noVBand="1"/>
      </w:tblPr>
      <w:tblGrid>
        <w:gridCol w:w="10456"/>
      </w:tblGrid>
      <w:tr w:rsidR="00917EA8" w14:paraId="5D3B2E73" w14:textId="77777777" w:rsidTr="00917EA8">
        <w:trPr>
          <w:trHeight w:val="4666"/>
        </w:trPr>
        <w:tc>
          <w:tcPr>
            <w:tcW w:w="10456" w:type="dxa"/>
          </w:tcPr>
          <w:p w14:paraId="5B18B095" w14:textId="46E6C7E7" w:rsidR="00917EA8" w:rsidRDefault="00917EA8" w:rsidP="00917EA8">
            <w:r>
              <w:t>Note Space:</w:t>
            </w:r>
          </w:p>
        </w:tc>
      </w:tr>
    </w:tbl>
    <w:p w14:paraId="407EB649" w14:textId="6BBB7389" w:rsidR="00817B53" w:rsidRPr="00817B53" w:rsidRDefault="00817B53" w:rsidP="00817B53">
      <w:pPr>
        <w:pStyle w:val="Heading1"/>
      </w:pPr>
      <w:r>
        <w:t>Assignment</w:t>
      </w:r>
    </w:p>
    <w:p w14:paraId="7462256B" w14:textId="114C4CCD" w:rsidR="00817B53" w:rsidRDefault="00817B53" w:rsidP="00817B53">
      <w:pPr>
        <w:rPr>
          <w:rFonts w:ascii="Gill Sans MT" w:hAnsi="Gill Sans MT"/>
          <w:b/>
          <w:u w:val="single"/>
        </w:rPr>
      </w:pPr>
      <w:r w:rsidRPr="00817B53">
        <w:rPr>
          <w:rFonts w:ascii="Gill Sans MT" w:hAnsi="Gill Sans MT"/>
          <w:b/>
          <w:u w:val="single"/>
        </w:rPr>
        <w:t>Section C (Essay)</w:t>
      </w:r>
    </w:p>
    <w:p w14:paraId="43F26F97" w14:textId="77777777" w:rsidR="00817B53" w:rsidRDefault="00817B53" w:rsidP="00817B53">
      <w:pPr>
        <w:rPr>
          <w:rFonts w:ascii="Gill Sans MT" w:hAnsi="Gill Sans MT"/>
        </w:rPr>
      </w:pPr>
      <w:r w:rsidRPr="00817B53">
        <w:rPr>
          <w:rFonts w:ascii="Gill Sans MT" w:hAnsi="Gill Sans MT"/>
        </w:rPr>
        <w:t xml:space="preserve">To what extent is a rising national debt a problem for the UK economy </w:t>
      </w:r>
    </w:p>
    <w:p w14:paraId="372B1C08" w14:textId="77D8B852" w:rsidR="00817B53" w:rsidRPr="00817B53" w:rsidRDefault="00817B53" w:rsidP="00817B53">
      <w:pPr>
        <w:jc w:val="right"/>
        <w:rPr>
          <w:rFonts w:ascii="Gill Sans MT" w:hAnsi="Gill Sans MT"/>
        </w:rPr>
      </w:pPr>
      <w:r>
        <w:rPr>
          <w:rFonts w:ascii="Gill Sans MT" w:hAnsi="Gill Sans MT"/>
        </w:rPr>
        <w:t>[25]</w:t>
      </w:r>
    </w:p>
    <w:p w14:paraId="7FFD478F" w14:textId="32AF381B" w:rsidR="00817B53" w:rsidRDefault="00817B53" w:rsidP="00817B53"/>
    <w:p w14:paraId="52E7D526" w14:textId="3D19A3FD" w:rsidR="00CA45C3" w:rsidRPr="00817B53" w:rsidRDefault="00817B53" w:rsidP="00817B53">
      <w:pPr>
        <w:rPr>
          <w:rFonts w:ascii="Gill Sans MT" w:hAnsi="Gill Sans MT"/>
        </w:rPr>
      </w:pPr>
      <w:r w:rsidRPr="00817B53">
        <w:rPr>
          <w:rFonts w:ascii="Gill Sans MT" w:hAnsi="Gill Sans MT"/>
        </w:rPr>
        <w:lastRenderedPageBreak/>
        <w:t xml:space="preserve">To what extent is a rising national debt a problem for the UK economy </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[25]</w:t>
      </w:r>
    </w:p>
    <w:tbl>
      <w:tblPr>
        <w:tblStyle w:val="TableGrid"/>
        <w:tblpPr w:leftFromText="180" w:rightFromText="180" w:vertAnchor="page" w:horzAnchor="margin" w:tblpY="1740"/>
        <w:tblW w:w="10906" w:type="dxa"/>
        <w:tblLook w:val="0420" w:firstRow="1" w:lastRow="0" w:firstColumn="0" w:lastColumn="0" w:noHBand="0" w:noVBand="1"/>
      </w:tblPr>
      <w:tblGrid>
        <w:gridCol w:w="2488"/>
        <w:gridCol w:w="8418"/>
      </w:tblGrid>
      <w:tr w:rsidR="00CA45C3" w:rsidRPr="009B2154" w14:paraId="1852A661" w14:textId="77777777" w:rsidTr="00817B53">
        <w:trPr>
          <w:trHeight w:val="452"/>
        </w:trPr>
        <w:tc>
          <w:tcPr>
            <w:tcW w:w="10906" w:type="dxa"/>
            <w:gridSpan w:val="2"/>
            <w:hideMark/>
          </w:tcPr>
          <w:p w14:paraId="750D3FBA"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 xml:space="preserve">Planning Grid: Aim = 5 paragraphs - 2 KAA points (16); 2 Eval points (9) with a conclusion </w:t>
            </w:r>
          </w:p>
        </w:tc>
      </w:tr>
      <w:tr w:rsidR="00CA45C3" w:rsidRPr="009B2154" w14:paraId="672CFC9E" w14:textId="77777777" w:rsidTr="00817B53">
        <w:trPr>
          <w:trHeight w:val="789"/>
        </w:trPr>
        <w:tc>
          <w:tcPr>
            <w:tcW w:w="2488" w:type="dxa"/>
            <w:tcBorders>
              <w:top w:val="single" w:sz="18" w:space="0" w:color="auto"/>
            </w:tcBorders>
            <w:hideMark/>
          </w:tcPr>
          <w:p w14:paraId="35C5889E"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417" w:type="dxa"/>
            <w:tcBorders>
              <w:top w:val="single" w:sz="18" w:space="0" w:color="auto"/>
            </w:tcBorders>
            <w:hideMark/>
          </w:tcPr>
          <w:p w14:paraId="7616E3C5" w14:textId="77777777" w:rsidR="00CA45C3" w:rsidRPr="009B2154" w:rsidRDefault="00CA45C3" w:rsidP="00CA45C3">
            <w:pPr>
              <w:spacing w:after="160" w:line="259" w:lineRule="auto"/>
              <w:rPr>
                <w:rFonts w:ascii="Gill Sans MT" w:hAnsi="Gill Sans MT"/>
                <w:sz w:val="20"/>
                <w:szCs w:val="20"/>
              </w:rPr>
            </w:pPr>
          </w:p>
        </w:tc>
      </w:tr>
      <w:tr w:rsidR="00CA45C3" w:rsidRPr="009B2154" w14:paraId="7994DCEE" w14:textId="77777777" w:rsidTr="00817B53">
        <w:trPr>
          <w:trHeight w:val="789"/>
        </w:trPr>
        <w:tc>
          <w:tcPr>
            <w:tcW w:w="2488" w:type="dxa"/>
            <w:hideMark/>
          </w:tcPr>
          <w:p w14:paraId="43E42392"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Application</w:t>
            </w:r>
          </w:p>
        </w:tc>
        <w:tc>
          <w:tcPr>
            <w:tcW w:w="8417" w:type="dxa"/>
            <w:hideMark/>
          </w:tcPr>
          <w:p w14:paraId="223580A4" w14:textId="77777777" w:rsidR="00CA45C3" w:rsidRPr="009B2154" w:rsidRDefault="00CA45C3" w:rsidP="00CA45C3">
            <w:pPr>
              <w:spacing w:after="160" w:line="259" w:lineRule="auto"/>
              <w:rPr>
                <w:rFonts w:ascii="Gill Sans MT" w:hAnsi="Gill Sans MT"/>
                <w:sz w:val="20"/>
                <w:szCs w:val="20"/>
              </w:rPr>
            </w:pPr>
          </w:p>
        </w:tc>
      </w:tr>
      <w:tr w:rsidR="00CA45C3" w:rsidRPr="009B2154" w14:paraId="1E8600CE" w14:textId="77777777" w:rsidTr="00817B53">
        <w:trPr>
          <w:trHeight w:val="1265"/>
        </w:trPr>
        <w:tc>
          <w:tcPr>
            <w:tcW w:w="2488" w:type="dxa"/>
            <w:hideMark/>
          </w:tcPr>
          <w:p w14:paraId="5EEC8FFE" w14:textId="77777777" w:rsidR="00CA45C3" w:rsidRDefault="00CA45C3" w:rsidP="00CA45C3">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345CF517" w14:textId="77777777" w:rsidR="00CA45C3" w:rsidRDefault="00CA45C3" w:rsidP="00CA45C3">
            <w:pPr>
              <w:spacing w:after="160" w:line="259" w:lineRule="auto"/>
              <w:rPr>
                <w:rFonts w:ascii="Gill Sans MT" w:hAnsi="Gill Sans MT"/>
                <w:sz w:val="20"/>
                <w:szCs w:val="20"/>
              </w:rPr>
            </w:pPr>
          </w:p>
          <w:p w14:paraId="6D3349D2" w14:textId="77777777" w:rsidR="00CA45C3" w:rsidRDefault="00CA45C3" w:rsidP="00CA45C3">
            <w:pPr>
              <w:spacing w:after="160" w:line="259" w:lineRule="auto"/>
              <w:rPr>
                <w:rFonts w:ascii="Gill Sans MT" w:hAnsi="Gill Sans MT"/>
                <w:sz w:val="20"/>
                <w:szCs w:val="20"/>
              </w:rPr>
            </w:pPr>
          </w:p>
          <w:p w14:paraId="63A3EEA7" w14:textId="77777777" w:rsidR="00CA45C3" w:rsidRDefault="00CA45C3" w:rsidP="00CA45C3">
            <w:pPr>
              <w:spacing w:after="160" w:line="259" w:lineRule="auto"/>
              <w:rPr>
                <w:rFonts w:ascii="Gill Sans MT" w:hAnsi="Gill Sans MT"/>
                <w:sz w:val="20"/>
                <w:szCs w:val="20"/>
              </w:rPr>
            </w:pPr>
          </w:p>
          <w:p w14:paraId="23077621" w14:textId="77777777" w:rsidR="00CA45C3" w:rsidRPr="009B2154" w:rsidRDefault="00CA45C3" w:rsidP="00CA45C3">
            <w:pPr>
              <w:spacing w:after="160" w:line="259" w:lineRule="auto"/>
              <w:rPr>
                <w:rFonts w:ascii="Gill Sans MT" w:hAnsi="Gill Sans MT"/>
                <w:sz w:val="20"/>
                <w:szCs w:val="20"/>
              </w:rPr>
            </w:pPr>
          </w:p>
        </w:tc>
        <w:tc>
          <w:tcPr>
            <w:tcW w:w="8417" w:type="dxa"/>
            <w:hideMark/>
          </w:tcPr>
          <w:p w14:paraId="704B9452" w14:textId="77777777" w:rsidR="00CA45C3" w:rsidRPr="009B2154" w:rsidRDefault="00CA45C3" w:rsidP="00CA45C3">
            <w:pPr>
              <w:spacing w:after="160" w:line="259" w:lineRule="auto"/>
              <w:rPr>
                <w:rFonts w:ascii="Gill Sans MT" w:hAnsi="Gill Sans MT"/>
                <w:sz w:val="20"/>
                <w:szCs w:val="20"/>
              </w:rPr>
            </w:pPr>
          </w:p>
        </w:tc>
      </w:tr>
      <w:tr w:rsidR="00CA45C3" w:rsidRPr="009B2154" w14:paraId="43E337C4" w14:textId="77777777" w:rsidTr="00817B53">
        <w:trPr>
          <w:trHeight w:val="1360"/>
        </w:trPr>
        <w:tc>
          <w:tcPr>
            <w:tcW w:w="2488" w:type="dxa"/>
            <w:hideMark/>
          </w:tcPr>
          <w:p w14:paraId="15D9B1C9"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417" w:type="dxa"/>
            <w:hideMark/>
          </w:tcPr>
          <w:p w14:paraId="5B86226B" w14:textId="77777777" w:rsidR="00CA45C3" w:rsidRPr="009B2154" w:rsidRDefault="00CA45C3" w:rsidP="00CA45C3">
            <w:pPr>
              <w:spacing w:after="160" w:line="259" w:lineRule="auto"/>
              <w:rPr>
                <w:rFonts w:ascii="Gill Sans MT" w:hAnsi="Gill Sans MT"/>
                <w:sz w:val="20"/>
                <w:szCs w:val="20"/>
              </w:rPr>
            </w:pPr>
          </w:p>
        </w:tc>
      </w:tr>
      <w:tr w:rsidR="00CA45C3" w:rsidRPr="009B2154" w14:paraId="6960EDD8" w14:textId="77777777" w:rsidTr="00817B53">
        <w:trPr>
          <w:trHeight w:val="789"/>
        </w:trPr>
        <w:tc>
          <w:tcPr>
            <w:tcW w:w="2488" w:type="dxa"/>
            <w:tcBorders>
              <w:bottom w:val="single" w:sz="18" w:space="0" w:color="auto"/>
            </w:tcBorders>
            <w:hideMark/>
          </w:tcPr>
          <w:p w14:paraId="7EDF2C52"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417" w:type="dxa"/>
            <w:tcBorders>
              <w:bottom w:val="single" w:sz="18" w:space="0" w:color="auto"/>
            </w:tcBorders>
            <w:hideMark/>
          </w:tcPr>
          <w:p w14:paraId="52B448FD" w14:textId="77777777" w:rsidR="00CA45C3" w:rsidRPr="009B2154" w:rsidRDefault="00CA45C3" w:rsidP="00CA45C3">
            <w:pPr>
              <w:spacing w:after="160" w:line="259" w:lineRule="auto"/>
              <w:rPr>
                <w:rFonts w:ascii="Gill Sans MT" w:hAnsi="Gill Sans MT"/>
                <w:sz w:val="20"/>
                <w:szCs w:val="20"/>
              </w:rPr>
            </w:pPr>
          </w:p>
        </w:tc>
      </w:tr>
      <w:tr w:rsidR="00CA45C3" w:rsidRPr="009B2154" w14:paraId="48D89C07" w14:textId="77777777" w:rsidTr="00817B53">
        <w:trPr>
          <w:trHeight w:val="789"/>
        </w:trPr>
        <w:tc>
          <w:tcPr>
            <w:tcW w:w="2488" w:type="dxa"/>
            <w:tcBorders>
              <w:top w:val="single" w:sz="18" w:space="0" w:color="auto"/>
            </w:tcBorders>
            <w:hideMark/>
          </w:tcPr>
          <w:p w14:paraId="469172CD"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417" w:type="dxa"/>
            <w:tcBorders>
              <w:top w:val="single" w:sz="18" w:space="0" w:color="auto"/>
            </w:tcBorders>
            <w:hideMark/>
          </w:tcPr>
          <w:p w14:paraId="54EDFB90" w14:textId="77777777" w:rsidR="00CA45C3" w:rsidRPr="009B2154" w:rsidRDefault="00CA45C3" w:rsidP="00CA45C3">
            <w:pPr>
              <w:spacing w:after="160" w:line="259" w:lineRule="auto"/>
              <w:rPr>
                <w:rFonts w:ascii="Gill Sans MT" w:hAnsi="Gill Sans MT"/>
                <w:sz w:val="20"/>
                <w:szCs w:val="20"/>
              </w:rPr>
            </w:pPr>
          </w:p>
        </w:tc>
      </w:tr>
      <w:tr w:rsidR="00CA45C3" w:rsidRPr="009B2154" w14:paraId="26DB1252" w14:textId="77777777" w:rsidTr="00817B53">
        <w:trPr>
          <w:trHeight w:val="789"/>
        </w:trPr>
        <w:tc>
          <w:tcPr>
            <w:tcW w:w="2488" w:type="dxa"/>
            <w:hideMark/>
          </w:tcPr>
          <w:p w14:paraId="38E694C8"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Application</w:t>
            </w:r>
          </w:p>
        </w:tc>
        <w:tc>
          <w:tcPr>
            <w:tcW w:w="8417" w:type="dxa"/>
            <w:hideMark/>
          </w:tcPr>
          <w:p w14:paraId="00E68724" w14:textId="77777777" w:rsidR="00CA45C3" w:rsidRPr="009B2154" w:rsidRDefault="00CA45C3" w:rsidP="00CA45C3">
            <w:pPr>
              <w:spacing w:after="160" w:line="259" w:lineRule="auto"/>
              <w:rPr>
                <w:rFonts w:ascii="Gill Sans MT" w:hAnsi="Gill Sans MT"/>
                <w:sz w:val="20"/>
                <w:szCs w:val="20"/>
              </w:rPr>
            </w:pPr>
          </w:p>
        </w:tc>
      </w:tr>
      <w:tr w:rsidR="00CA45C3" w:rsidRPr="009B2154" w14:paraId="2B6F1791" w14:textId="77777777" w:rsidTr="00817B53">
        <w:trPr>
          <w:trHeight w:val="1273"/>
        </w:trPr>
        <w:tc>
          <w:tcPr>
            <w:tcW w:w="2488" w:type="dxa"/>
            <w:hideMark/>
          </w:tcPr>
          <w:p w14:paraId="3D5AAE01" w14:textId="77777777" w:rsidR="00CA45C3" w:rsidRDefault="00CA45C3" w:rsidP="00CA45C3">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5AD23604" w14:textId="77777777" w:rsidR="00CA45C3" w:rsidRDefault="00CA45C3" w:rsidP="00CA45C3">
            <w:pPr>
              <w:spacing w:after="160" w:line="259" w:lineRule="auto"/>
              <w:rPr>
                <w:rFonts w:ascii="Gill Sans MT" w:hAnsi="Gill Sans MT"/>
                <w:sz w:val="20"/>
                <w:szCs w:val="20"/>
              </w:rPr>
            </w:pPr>
          </w:p>
          <w:p w14:paraId="4D6F0AEC" w14:textId="77777777" w:rsidR="00CA45C3" w:rsidRDefault="00CA45C3" w:rsidP="00CA45C3">
            <w:pPr>
              <w:spacing w:after="160" w:line="259" w:lineRule="auto"/>
              <w:rPr>
                <w:rFonts w:ascii="Gill Sans MT" w:hAnsi="Gill Sans MT"/>
                <w:sz w:val="20"/>
                <w:szCs w:val="20"/>
              </w:rPr>
            </w:pPr>
          </w:p>
          <w:p w14:paraId="3802E6E9" w14:textId="77777777" w:rsidR="00CA45C3" w:rsidRDefault="00CA45C3" w:rsidP="00CA45C3">
            <w:pPr>
              <w:spacing w:after="160" w:line="259" w:lineRule="auto"/>
              <w:rPr>
                <w:rFonts w:ascii="Gill Sans MT" w:hAnsi="Gill Sans MT"/>
                <w:sz w:val="20"/>
                <w:szCs w:val="20"/>
              </w:rPr>
            </w:pPr>
          </w:p>
          <w:p w14:paraId="6261570D" w14:textId="77777777" w:rsidR="00CA45C3" w:rsidRPr="009B2154" w:rsidRDefault="00CA45C3" w:rsidP="00CA45C3">
            <w:pPr>
              <w:spacing w:after="160" w:line="259" w:lineRule="auto"/>
              <w:rPr>
                <w:rFonts w:ascii="Gill Sans MT" w:hAnsi="Gill Sans MT"/>
                <w:sz w:val="20"/>
                <w:szCs w:val="20"/>
              </w:rPr>
            </w:pPr>
          </w:p>
        </w:tc>
        <w:tc>
          <w:tcPr>
            <w:tcW w:w="8417" w:type="dxa"/>
            <w:hideMark/>
          </w:tcPr>
          <w:p w14:paraId="4B5588D4" w14:textId="77777777" w:rsidR="00CA45C3" w:rsidRPr="009B2154" w:rsidRDefault="00CA45C3" w:rsidP="00CA45C3">
            <w:pPr>
              <w:spacing w:after="160" w:line="259" w:lineRule="auto"/>
              <w:rPr>
                <w:rFonts w:ascii="Gill Sans MT" w:hAnsi="Gill Sans MT"/>
                <w:sz w:val="20"/>
                <w:szCs w:val="20"/>
              </w:rPr>
            </w:pPr>
          </w:p>
        </w:tc>
      </w:tr>
      <w:tr w:rsidR="00CA45C3" w:rsidRPr="009B2154" w14:paraId="36AE5318" w14:textId="77777777" w:rsidTr="00817B53">
        <w:trPr>
          <w:trHeight w:val="1360"/>
        </w:trPr>
        <w:tc>
          <w:tcPr>
            <w:tcW w:w="2488" w:type="dxa"/>
            <w:hideMark/>
          </w:tcPr>
          <w:p w14:paraId="5FE7D464"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417" w:type="dxa"/>
            <w:hideMark/>
          </w:tcPr>
          <w:p w14:paraId="5BCBDB71" w14:textId="77777777" w:rsidR="00CA45C3" w:rsidRPr="009B2154" w:rsidRDefault="00CA45C3" w:rsidP="00CA45C3">
            <w:pPr>
              <w:spacing w:after="160" w:line="259" w:lineRule="auto"/>
              <w:rPr>
                <w:rFonts w:ascii="Gill Sans MT" w:hAnsi="Gill Sans MT"/>
                <w:sz w:val="20"/>
                <w:szCs w:val="20"/>
              </w:rPr>
            </w:pPr>
          </w:p>
        </w:tc>
      </w:tr>
      <w:tr w:rsidR="00CA45C3" w:rsidRPr="009B2154" w14:paraId="6A170613" w14:textId="77777777" w:rsidTr="00817B53">
        <w:trPr>
          <w:trHeight w:val="789"/>
        </w:trPr>
        <w:tc>
          <w:tcPr>
            <w:tcW w:w="2488" w:type="dxa"/>
            <w:tcBorders>
              <w:bottom w:val="single" w:sz="18" w:space="0" w:color="auto"/>
            </w:tcBorders>
            <w:hideMark/>
          </w:tcPr>
          <w:p w14:paraId="58B69FC7"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417" w:type="dxa"/>
            <w:tcBorders>
              <w:bottom w:val="single" w:sz="18" w:space="0" w:color="auto"/>
            </w:tcBorders>
            <w:hideMark/>
          </w:tcPr>
          <w:p w14:paraId="711C69E2" w14:textId="77777777" w:rsidR="00CA45C3" w:rsidRPr="009B2154" w:rsidRDefault="00CA45C3" w:rsidP="00CA45C3">
            <w:pPr>
              <w:spacing w:after="160" w:line="259" w:lineRule="auto"/>
              <w:rPr>
                <w:rFonts w:ascii="Gill Sans MT" w:hAnsi="Gill Sans MT"/>
                <w:sz w:val="20"/>
                <w:szCs w:val="20"/>
              </w:rPr>
            </w:pPr>
          </w:p>
        </w:tc>
      </w:tr>
      <w:tr w:rsidR="00CA45C3" w:rsidRPr="009B2154" w14:paraId="3E86D3A0" w14:textId="77777777" w:rsidTr="00817B53">
        <w:trPr>
          <w:trHeight w:val="789"/>
        </w:trPr>
        <w:tc>
          <w:tcPr>
            <w:tcW w:w="2488" w:type="dxa"/>
            <w:tcBorders>
              <w:top w:val="single" w:sz="18" w:space="0" w:color="auto"/>
            </w:tcBorders>
            <w:hideMark/>
          </w:tcPr>
          <w:p w14:paraId="1050F43A"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b/>
                <w:bCs/>
                <w:sz w:val="20"/>
                <w:szCs w:val="20"/>
              </w:rPr>
              <w:t>Conclusion = judgement</w:t>
            </w:r>
          </w:p>
        </w:tc>
        <w:tc>
          <w:tcPr>
            <w:tcW w:w="8417" w:type="dxa"/>
            <w:tcBorders>
              <w:top w:val="single" w:sz="18" w:space="0" w:color="auto"/>
            </w:tcBorders>
            <w:hideMark/>
          </w:tcPr>
          <w:p w14:paraId="0CB60913" w14:textId="77777777" w:rsidR="00CA45C3" w:rsidRPr="009B2154" w:rsidRDefault="00CA45C3" w:rsidP="00CA45C3">
            <w:pPr>
              <w:spacing w:after="160" w:line="259" w:lineRule="auto"/>
              <w:rPr>
                <w:rFonts w:ascii="Gill Sans MT" w:hAnsi="Gill Sans MT"/>
                <w:sz w:val="20"/>
                <w:szCs w:val="20"/>
              </w:rPr>
            </w:pPr>
          </w:p>
        </w:tc>
      </w:tr>
      <w:tr w:rsidR="00CA45C3" w:rsidRPr="009B2154" w14:paraId="64478093" w14:textId="77777777" w:rsidTr="00817B53">
        <w:trPr>
          <w:trHeight w:val="722"/>
        </w:trPr>
        <w:tc>
          <w:tcPr>
            <w:tcW w:w="2488" w:type="dxa"/>
            <w:hideMark/>
          </w:tcPr>
          <w:p w14:paraId="55718408" w14:textId="77777777" w:rsidR="00CA45C3" w:rsidRPr="009B2154" w:rsidRDefault="00CA45C3" w:rsidP="00CA45C3">
            <w:pPr>
              <w:spacing w:after="160" w:line="259" w:lineRule="auto"/>
              <w:rPr>
                <w:rFonts w:ascii="Gill Sans MT" w:hAnsi="Gill Sans MT"/>
                <w:sz w:val="20"/>
                <w:szCs w:val="20"/>
              </w:rPr>
            </w:pPr>
            <w:r w:rsidRPr="009B2154">
              <w:rPr>
                <w:rFonts w:ascii="Gill Sans MT" w:hAnsi="Gill Sans MT"/>
                <w:sz w:val="20"/>
                <w:szCs w:val="20"/>
              </w:rPr>
              <w:t>Context; what does it depend on?</w:t>
            </w:r>
          </w:p>
        </w:tc>
        <w:tc>
          <w:tcPr>
            <w:tcW w:w="8417" w:type="dxa"/>
            <w:hideMark/>
          </w:tcPr>
          <w:p w14:paraId="7EE2F7C0" w14:textId="77777777" w:rsidR="00CA45C3" w:rsidRPr="009B2154" w:rsidRDefault="00CA45C3" w:rsidP="00CA45C3">
            <w:pPr>
              <w:spacing w:after="160" w:line="259" w:lineRule="auto"/>
              <w:rPr>
                <w:rFonts w:ascii="Gill Sans MT" w:hAnsi="Gill Sans MT"/>
                <w:sz w:val="20"/>
                <w:szCs w:val="20"/>
              </w:rPr>
            </w:pPr>
          </w:p>
        </w:tc>
      </w:tr>
    </w:tbl>
    <w:p w14:paraId="65B6F852" w14:textId="46B250CF" w:rsidR="00CA45C3" w:rsidRPr="00CA45C3" w:rsidRDefault="00CA45C3">
      <w:pPr>
        <w:rPr>
          <w:b/>
          <w:u w:val="single"/>
        </w:rPr>
      </w:pPr>
    </w:p>
    <w:sectPr w:rsidR="00CA45C3" w:rsidRPr="00CA45C3" w:rsidSect="00A731F9">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A42D" w14:textId="77777777" w:rsidR="00FA4F35" w:rsidRDefault="00FA4F35" w:rsidP="00175D2B">
      <w:pPr>
        <w:spacing w:after="0" w:line="240" w:lineRule="auto"/>
      </w:pPr>
      <w:r>
        <w:separator/>
      </w:r>
    </w:p>
  </w:endnote>
  <w:endnote w:type="continuationSeparator" w:id="0">
    <w:p w14:paraId="43B1C3F8" w14:textId="77777777" w:rsidR="00FA4F35" w:rsidRDefault="00FA4F35"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917EA8" w:rsidRDefault="00917EA8">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1507E" w14:textId="77777777" w:rsidR="00FA4F35" w:rsidRDefault="00FA4F35" w:rsidP="00175D2B">
      <w:pPr>
        <w:spacing w:after="0" w:line="240" w:lineRule="auto"/>
      </w:pPr>
      <w:r>
        <w:separator/>
      </w:r>
    </w:p>
  </w:footnote>
  <w:footnote w:type="continuationSeparator" w:id="0">
    <w:p w14:paraId="5AC4295A" w14:textId="77777777" w:rsidR="00FA4F35" w:rsidRDefault="00FA4F35"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4988707F" w:rsidR="00917EA8" w:rsidRDefault="00917EA8">
    <w:pPr>
      <w:pStyle w:val="Header"/>
    </w:pPr>
    <w:r>
      <w:t>Macro U6th</w:t>
    </w:r>
    <w:r>
      <w:tab/>
    </w:r>
    <w:r>
      <w:ptab w:relativeTo="margin" w:alignment="center" w:leader="none"/>
    </w:r>
    <w:r>
      <w:t>Workbook</w:t>
    </w:r>
    <w:r>
      <w:ptab w:relativeTo="margin" w:alignment="right" w:leader="none"/>
    </w:r>
    <w:r>
      <w:t>Name………………………..………….</w:t>
    </w:r>
  </w:p>
  <w:p w14:paraId="3C2226E1" w14:textId="77777777" w:rsidR="00917EA8" w:rsidRDefault="00917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DC0"/>
    <w:multiLevelType w:val="hybridMultilevel"/>
    <w:tmpl w:val="C29095D0"/>
    <w:lvl w:ilvl="0" w:tplc="C7D018FE">
      <w:start w:val="1"/>
      <w:numFmt w:val="decimal"/>
      <w:lvlText w:val="%1."/>
      <w:lvlJc w:val="left"/>
      <w:pPr>
        <w:tabs>
          <w:tab w:val="num" w:pos="720"/>
        </w:tabs>
        <w:ind w:left="720" w:hanging="360"/>
      </w:pPr>
    </w:lvl>
    <w:lvl w:ilvl="1" w:tplc="25FECFF6" w:tentative="1">
      <w:start w:val="1"/>
      <w:numFmt w:val="decimal"/>
      <w:lvlText w:val="%2."/>
      <w:lvlJc w:val="left"/>
      <w:pPr>
        <w:tabs>
          <w:tab w:val="num" w:pos="1440"/>
        </w:tabs>
        <w:ind w:left="1440" w:hanging="360"/>
      </w:pPr>
    </w:lvl>
    <w:lvl w:ilvl="2" w:tplc="B2D2C904" w:tentative="1">
      <w:start w:val="1"/>
      <w:numFmt w:val="decimal"/>
      <w:lvlText w:val="%3."/>
      <w:lvlJc w:val="left"/>
      <w:pPr>
        <w:tabs>
          <w:tab w:val="num" w:pos="2160"/>
        </w:tabs>
        <w:ind w:left="2160" w:hanging="360"/>
      </w:pPr>
    </w:lvl>
    <w:lvl w:ilvl="3" w:tplc="17B2831C" w:tentative="1">
      <w:start w:val="1"/>
      <w:numFmt w:val="decimal"/>
      <w:lvlText w:val="%4."/>
      <w:lvlJc w:val="left"/>
      <w:pPr>
        <w:tabs>
          <w:tab w:val="num" w:pos="2880"/>
        </w:tabs>
        <w:ind w:left="2880" w:hanging="360"/>
      </w:pPr>
    </w:lvl>
    <w:lvl w:ilvl="4" w:tplc="5D2E3596" w:tentative="1">
      <w:start w:val="1"/>
      <w:numFmt w:val="decimal"/>
      <w:lvlText w:val="%5."/>
      <w:lvlJc w:val="left"/>
      <w:pPr>
        <w:tabs>
          <w:tab w:val="num" w:pos="3600"/>
        </w:tabs>
        <w:ind w:left="3600" w:hanging="360"/>
      </w:pPr>
    </w:lvl>
    <w:lvl w:ilvl="5" w:tplc="12F0C078" w:tentative="1">
      <w:start w:val="1"/>
      <w:numFmt w:val="decimal"/>
      <w:lvlText w:val="%6."/>
      <w:lvlJc w:val="left"/>
      <w:pPr>
        <w:tabs>
          <w:tab w:val="num" w:pos="4320"/>
        </w:tabs>
        <w:ind w:left="4320" w:hanging="360"/>
      </w:pPr>
    </w:lvl>
    <w:lvl w:ilvl="6" w:tplc="76AABA22" w:tentative="1">
      <w:start w:val="1"/>
      <w:numFmt w:val="decimal"/>
      <w:lvlText w:val="%7."/>
      <w:lvlJc w:val="left"/>
      <w:pPr>
        <w:tabs>
          <w:tab w:val="num" w:pos="5040"/>
        </w:tabs>
        <w:ind w:left="5040" w:hanging="360"/>
      </w:pPr>
    </w:lvl>
    <w:lvl w:ilvl="7" w:tplc="1DF23DA2" w:tentative="1">
      <w:start w:val="1"/>
      <w:numFmt w:val="decimal"/>
      <w:lvlText w:val="%8."/>
      <w:lvlJc w:val="left"/>
      <w:pPr>
        <w:tabs>
          <w:tab w:val="num" w:pos="5760"/>
        </w:tabs>
        <w:ind w:left="5760" w:hanging="360"/>
      </w:pPr>
    </w:lvl>
    <w:lvl w:ilvl="8" w:tplc="C1929B9A" w:tentative="1">
      <w:start w:val="1"/>
      <w:numFmt w:val="decimal"/>
      <w:lvlText w:val="%9."/>
      <w:lvlJc w:val="left"/>
      <w:pPr>
        <w:tabs>
          <w:tab w:val="num" w:pos="6480"/>
        </w:tabs>
        <w:ind w:left="6480" w:hanging="360"/>
      </w:pPr>
    </w:lvl>
  </w:abstractNum>
  <w:abstractNum w:abstractNumId="1" w15:restartNumberingAfterBreak="0">
    <w:nsid w:val="03F8674E"/>
    <w:multiLevelType w:val="hybridMultilevel"/>
    <w:tmpl w:val="EDBE3E7E"/>
    <w:lvl w:ilvl="0" w:tplc="DEA6240C">
      <w:start w:val="1"/>
      <w:numFmt w:val="bullet"/>
      <w:lvlText w:val="•"/>
      <w:lvlJc w:val="left"/>
      <w:pPr>
        <w:tabs>
          <w:tab w:val="num" w:pos="720"/>
        </w:tabs>
        <w:ind w:left="720" w:hanging="360"/>
      </w:pPr>
      <w:rPr>
        <w:rFonts w:ascii="Arial" w:hAnsi="Arial" w:hint="default"/>
      </w:rPr>
    </w:lvl>
    <w:lvl w:ilvl="1" w:tplc="2DCC66F2" w:tentative="1">
      <w:start w:val="1"/>
      <w:numFmt w:val="bullet"/>
      <w:lvlText w:val="•"/>
      <w:lvlJc w:val="left"/>
      <w:pPr>
        <w:tabs>
          <w:tab w:val="num" w:pos="1440"/>
        </w:tabs>
        <w:ind w:left="1440" w:hanging="360"/>
      </w:pPr>
      <w:rPr>
        <w:rFonts w:ascii="Arial" w:hAnsi="Arial" w:hint="default"/>
      </w:rPr>
    </w:lvl>
    <w:lvl w:ilvl="2" w:tplc="AE1276AC" w:tentative="1">
      <w:start w:val="1"/>
      <w:numFmt w:val="bullet"/>
      <w:lvlText w:val="•"/>
      <w:lvlJc w:val="left"/>
      <w:pPr>
        <w:tabs>
          <w:tab w:val="num" w:pos="2160"/>
        </w:tabs>
        <w:ind w:left="2160" w:hanging="360"/>
      </w:pPr>
      <w:rPr>
        <w:rFonts w:ascii="Arial" w:hAnsi="Arial" w:hint="default"/>
      </w:rPr>
    </w:lvl>
    <w:lvl w:ilvl="3" w:tplc="2BDAB1BC" w:tentative="1">
      <w:start w:val="1"/>
      <w:numFmt w:val="bullet"/>
      <w:lvlText w:val="•"/>
      <w:lvlJc w:val="left"/>
      <w:pPr>
        <w:tabs>
          <w:tab w:val="num" w:pos="2880"/>
        </w:tabs>
        <w:ind w:left="2880" w:hanging="360"/>
      </w:pPr>
      <w:rPr>
        <w:rFonts w:ascii="Arial" w:hAnsi="Arial" w:hint="default"/>
      </w:rPr>
    </w:lvl>
    <w:lvl w:ilvl="4" w:tplc="0B42450A" w:tentative="1">
      <w:start w:val="1"/>
      <w:numFmt w:val="bullet"/>
      <w:lvlText w:val="•"/>
      <w:lvlJc w:val="left"/>
      <w:pPr>
        <w:tabs>
          <w:tab w:val="num" w:pos="3600"/>
        </w:tabs>
        <w:ind w:left="3600" w:hanging="360"/>
      </w:pPr>
      <w:rPr>
        <w:rFonts w:ascii="Arial" w:hAnsi="Arial" w:hint="default"/>
      </w:rPr>
    </w:lvl>
    <w:lvl w:ilvl="5" w:tplc="F65E096E" w:tentative="1">
      <w:start w:val="1"/>
      <w:numFmt w:val="bullet"/>
      <w:lvlText w:val="•"/>
      <w:lvlJc w:val="left"/>
      <w:pPr>
        <w:tabs>
          <w:tab w:val="num" w:pos="4320"/>
        </w:tabs>
        <w:ind w:left="4320" w:hanging="360"/>
      </w:pPr>
      <w:rPr>
        <w:rFonts w:ascii="Arial" w:hAnsi="Arial" w:hint="default"/>
      </w:rPr>
    </w:lvl>
    <w:lvl w:ilvl="6" w:tplc="FD10E8D4" w:tentative="1">
      <w:start w:val="1"/>
      <w:numFmt w:val="bullet"/>
      <w:lvlText w:val="•"/>
      <w:lvlJc w:val="left"/>
      <w:pPr>
        <w:tabs>
          <w:tab w:val="num" w:pos="5040"/>
        </w:tabs>
        <w:ind w:left="5040" w:hanging="360"/>
      </w:pPr>
      <w:rPr>
        <w:rFonts w:ascii="Arial" w:hAnsi="Arial" w:hint="default"/>
      </w:rPr>
    </w:lvl>
    <w:lvl w:ilvl="7" w:tplc="A6E8811C" w:tentative="1">
      <w:start w:val="1"/>
      <w:numFmt w:val="bullet"/>
      <w:lvlText w:val="•"/>
      <w:lvlJc w:val="left"/>
      <w:pPr>
        <w:tabs>
          <w:tab w:val="num" w:pos="5760"/>
        </w:tabs>
        <w:ind w:left="5760" w:hanging="360"/>
      </w:pPr>
      <w:rPr>
        <w:rFonts w:ascii="Arial" w:hAnsi="Arial" w:hint="default"/>
      </w:rPr>
    </w:lvl>
    <w:lvl w:ilvl="8" w:tplc="A13C2B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844AC"/>
    <w:multiLevelType w:val="hybridMultilevel"/>
    <w:tmpl w:val="6BC0FFBE"/>
    <w:lvl w:ilvl="0" w:tplc="E3523F84">
      <w:start w:val="1"/>
      <w:numFmt w:val="decimal"/>
      <w:lvlText w:val="%1."/>
      <w:lvlJc w:val="left"/>
      <w:pPr>
        <w:tabs>
          <w:tab w:val="num" w:pos="720"/>
        </w:tabs>
        <w:ind w:left="720" w:hanging="360"/>
      </w:pPr>
    </w:lvl>
    <w:lvl w:ilvl="1" w:tplc="1924FCCE" w:tentative="1">
      <w:start w:val="1"/>
      <w:numFmt w:val="decimal"/>
      <w:lvlText w:val="%2."/>
      <w:lvlJc w:val="left"/>
      <w:pPr>
        <w:tabs>
          <w:tab w:val="num" w:pos="1440"/>
        </w:tabs>
        <w:ind w:left="1440" w:hanging="360"/>
      </w:pPr>
    </w:lvl>
    <w:lvl w:ilvl="2" w:tplc="37F8708A" w:tentative="1">
      <w:start w:val="1"/>
      <w:numFmt w:val="decimal"/>
      <w:lvlText w:val="%3."/>
      <w:lvlJc w:val="left"/>
      <w:pPr>
        <w:tabs>
          <w:tab w:val="num" w:pos="2160"/>
        </w:tabs>
        <w:ind w:left="2160" w:hanging="360"/>
      </w:pPr>
    </w:lvl>
    <w:lvl w:ilvl="3" w:tplc="DC740FCA" w:tentative="1">
      <w:start w:val="1"/>
      <w:numFmt w:val="decimal"/>
      <w:lvlText w:val="%4."/>
      <w:lvlJc w:val="left"/>
      <w:pPr>
        <w:tabs>
          <w:tab w:val="num" w:pos="2880"/>
        </w:tabs>
        <w:ind w:left="2880" w:hanging="360"/>
      </w:pPr>
    </w:lvl>
    <w:lvl w:ilvl="4" w:tplc="01823160" w:tentative="1">
      <w:start w:val="1"/>
      <w:numFmt w:val="decimal"/>
      <w:lvlText w:val="%5."/>
      <w:lvlJc w:val="left"/>
      <w:pPr>
        <w:tabs>
          <w:tab w:val="num" w:pos="3600"/>
        </w:tabs>
        <w:ind w:left="3600" w:hanging="360"/>
      </w:pPr>
    </w:lvl>
    <w:lvl w:ilvl="5" w:tplc="8E501710" w:tentative="1">
      <w:start w:val="1"/>
      <w:numFmt w:val="decimal"/>
      <w:lvlText w:val="%6."/>
      <w:lvlJc w:val="left"/>
      <w:pPr>
        <w:tabs>
          <w:tab w:val="num" w:pos="4320"/>
        </w:tabs>
        <w:ind w:left="4320" w:hanging="360"/>
      </w:pPr>
    </w:lvl>
    <w:lvl w:ilvl="6" w:tplc="377A9BD4" w:tentative="1">
      <w:start w:val="1"/>
      <w:numFmt w:val="decimal"/>
      <w:lvlText w:val="%7."/>
      <w:lvlJc w:val="left"/>
      <w:pPr>
        <w:tabs>
          <w:tab w:val="num" w:pos="5040"/>
        </w:tabs>
        <w:ind w:left="5040" w:hanging="360"/>
      </w:pPr>
    </w:lvl>
    <w:lvl w:ilvl="7" w:tplc="8A729E06" w:tentative="1">
      <w:start w:val="1"/>
      <w:numFmt w:val="decimal"/>
      <w:lvlText w:val="%8."/>
      <w:lvlJc w:val="left"/>
      <w:pPr>
        <w:tabs>
          <w:tab w:val="num" w:pos="5760"/>
        </w:tabs>
        <w:ind w:left="5760" w:hanging="360"/>
      </w:pPr>
    </w:lvl>
    <w:lvl w:ilvl="8" w:tplc="D2EA0B64" w:tentative="1">
      <w:start w:val="1"/>
      <w:numFmt w:val="decimal"/>
      <w:lvlText w:val="%9."/>
      <w:lvlJc w:val="left"/>
      <w:pPr>
        <w:tabs>
          <w:tab w:val="num" w:pos="6480"/>
        </w:tabs>
        <w:ind w:left="6480" w:hanging="360"/>
      </w:pPr>
    </w:lvl>
  </w:abstractNum>
  <w:abstractNum w:abstractNumId="5"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C3612E"/>
    <w:multiLevelType w:val="hybridMultilevel"/>
    <w:tmpl w:val="A72CF476"/>
    <w:lvl w:ilvl="0" w:tplc="FE1E55DE">
      <w:start w:val="1"/>
      <w:numFmt w:val="decimal"/>
      <w:lvlText w:val="%1."/>
      <w:lvlJc w:val="left"/>
      <w:pPr>
        <w:tabs>
          <w:tab w:val="num" w:pos="720"/>
        </w:tabs>
        <w:ind w:left="720" w:hanging="360"/>
      </w:pPr>
    </w:lvl>
    <w:lvl w:ilvl="1" w:tplc="83946776" w:tentative="1">
      <w:start w:val="1"/>
      <w:numFmt w:val="decimal"/>
      <w:lvlText w:val="%2."/>
      <w:lvlJc w:val="left"/>
      <w:pPr>
        <w:tabs>
          <w:tab w:val="num" w:pos="1440"/>
        </w:tabs>
        <w:ind w:left="1440" w:hanging="360"/>
      </w:pPr>
    </w:lvl>
    <w:lvl w:ilvl="2" w:tplc="B360E64C" w:tentative="1">
      <w:start w:val="1"/>
      <w:numFmt w:val="decimal"/>
      <w:lvlText w:val="%3."/>
      <w:lvlJc w:val="left"/>
      <w:pPr>
        <w:tabs>
          <w:tab w:val="num" w:pos="2160"/>
        </w:tabs>
        <w:ind w:left="2160" w:hanging="360"/>
      </w:pPr>
    </w:lvl>
    <w:lvl w:ilvl="3" w:tplc="9836D436" w:tentative="1">
      <w:start w:val="1"/>
      <w:numFmt w:val="decimal"/>
      <w:lvlText w:val="%4."/>
      <w:lvlJc w:val="left"/>
      <w:pPr>
        <w:tabs>
          <w:tab w:val="num" w:pos="2880"/>
        </w:tabs>
        <w:ind w:left="2880" w:hanging="360"/>
      </w:pPr>
    </w:lvl>
    <w:lvl w:ilvl="4" w:tplc="B2BED444" w:tentative="1">
      <w:start w:val="1"/>
      <w:numFmt w:val="decimal"/>
      <w:lvlText w:val="%5."/>
      <w:lvlJc w:val="left"/>
      <w:pPr>
        <w:tabs>
          <w:tab w:val="num" w:pos="3600"/>
        </w:tabs>
        <w:ind w:left="3600" w:hanging="360"/>
      </w:pPr>
    </w:lvl>
    <w:lvl w:ilvl="5" w:tplc="E42641C4" w:tentative="1">
      <w:start w:val="1"/>
      <w:numFmt w:val="decimal"/>
      <w:lvlText w:val="%6."/>
      <w:lvlJc w:val="left"/>
      <w:pPr>
        <w:tabs>
          <w:tab w:val="num" w:pos="4320"/>
        </w:tabs>
        <w:ind w:left="4320" w:hanging="360"/>
      </w:pPr>
    </w:lvl>
    <w:lvl w:ilvl="6" w:tplc="842E73E2" w:tentative="1">
      <w:start w:val="1"/>
      <w:numFmt w:val="decimal"/>
      <w:lvlText w:val="%7."/>
      <w:lvlJc w:val="left"/>
      <w:pPr>
        <w:tabs>
          <w:tab w:val="num" w:pos="5040"/>
        </w:tabs>
        <w:ind w:left="5040" w:hanging="360"/>
      </w:pPr>
    </w:lvl>
    <w:lvl w:ilvl="7" w:tplc="341095F8" w:tentative="1">
      <w:start w:val="1"/>
      <w:numFmt w:val="decimal"/>
      <w:lvlText w:val="%8."/>
      <w:lvlJc w:val="left"/>
      <w:pPr>
        <w:tabs>
          <w:tab w:val="num" w:pos="5760"/>
        </w:tabs>
        <w:ind w:left="5760" w:hanging="360"/>
      </w:pPr>
    </w:lvl>
    <w:lvl w:ilvl="8" w:tplc="B2BED6D0" w:tentative="1">
      <w:start w:val="1"/>
      <w:numFmt w:val="decimal"/>
      <w:lvlText w:val="%9."/>
      <w:lvlJc w:val="left"/>
      <w:pPr>
        <w:tabs>
          <w:tab w:val="num" w:pos="6480"/>
        </w:tabs>
        <w:ind w:left="6480" w:hanging="360"/>
      </w:pPr>
    </w:lvl>
  </w:abstractNum>
  <w:abstractNum w:abstractNumId="8" w15:restartNumberingAfterBreak="0">
    <w:nsid w:val="56862A9F"/>
    <w:multiLevelType w:val="hybridMultilevel"/>
    <w:tmpl w:val="A72CF476"/>
    <w:lvl w:ilvl="0" w:tplc="FE1E55DE">
      <w:start w:val="1"/>
      <w:numFmt w:val="decimal"/>
      <w:lvlText w:val="%1."/>
      <w:lvlJc w:val="left"/>
      <w:pPr>
        <w:tabs>
          <w:tab w:val="num" w:pos="720"/>
        </w:tabs>
        <w:ind w:left="720" w:hanging="360"/>
      </w:pPr>
    </w:lvl>
    <w:lvl w:ilvl="1" w:tplc="83946776" w:tentative="1">
      <w:start w:val="1"/>
      <w:numFmt w:val="decimal"/>
      <w:lvlText w:val="%2."/>
      <w:lvlJc w:val="left"/>
      <w:pPr>
        <w:tabs>
          <w:tab w:val="num" w:pos="1440"/>
        </w:tabs>
        <w:ind w:left="1440" w:hanging="360"/>
      </w:pPr>
    </w:lvl>
    <w:lvl w:ilvl="2" w:tplc="B360E64C" w:tentative="1">
      <w:start w:val="1"/>
      <w:numFmt w:val="decimal"/>
      <w:lvlText w:val="%3."/>
      <w:lvlJc w:val="left"/>
      <w:pPr>
        <w:tabs>
          <w:tab w:val="num" w:pos="2160"/>
        </w:tabs>
        <w:ind w:left="2160" w:hanging="360"/>
      </w:pPr>
    </w:lvl>
    <w:lvl w:ilvl="3" w:tplc="9836D436" w:tentative="1">
      <w:start w:val="1"/>
      <w:numFmt w:val="decimal"/>
      <w:lvlText w:val="%4."/>
      <w:lvlJc w:val="left"/>
      <w:pPr>
        <w:tabs>
          <w:tab w:val="num" w:pos="2880"/>
        </w:tabs>
        <w:ind w:left="2880" w:hanging="360"/>
      </w:pPr>
    </w:lvl>
    <w:lvl w:ilvl="4" w:tplc="B2BED444" w:tentative="1">
      <w:start w:val="1"/>
      <w:numFmt w:val="decimal"/>
      <w:lvlText w:val="%5."/>
      <w:lvlJc w:val="left"/>
      <w:pPr>
        <w:tabs>
          <w:tab w:val="num" w:pos="3600"/>
        </w:tabs>
        <w:ind w:left="3600" w:hanging="360"/>
      </w:pPr>
    </w:lvl>
    <w:lvl w:ilvl="5" w:tplc="E42641C4" w:tentative="1">
      <w:start w:val="1"/>
      <w:numFmt w:val="decimal"/>
      <w:lvlText w:val="%6."/>
      <w:lvlJc w:val="left"/>
      <w:pPr>
        <w:tabs>
          <w:tab w:val="num" w:pos="4320"/>
        </w:tabs>
        <w:ind w:left="4320" w:hanging="360"/>
      </w:pPr>
    </w:lvl>
    <w:lvl w:ilvl="6" w:tplc="842E73E2" w:tentative="1">
      <w:start w:val="1"/>
      <w:numFmt w:val="decimal"/>
      <w:lvlText w:val="%7."/>
      <w:lvlJc w:val="left"/>
      <w:pPr>
        <w:tabs>
          <w:tab w:val="num" w:pos="5040"/>
        </w:tabs>
        <w:ind w:left="5040" w:hanging="360"/>
      </w:pPr>
    </w:lvl>
    <w:lvl w:ilvl="7" w:tplc="341095F8" w:tentative="1">
      <w:start w:val="1"/>
      <w:numFmt w:val="decimal"/>
      <w:lvlText w:val="%8."/>
      <w:lvlJc w:val="left"/>
      <w:pPr>
        <w:tabs>
          <w:tab w:val="num" w:pos="5760"/>
        </w:tabs>
        <w:ind w:left="5760" w:hanging="360"/>
      </w:pPr>
    </w:lvl>
    <w:lvl w:ilvl="8" w:tplc="B2BED6D0" w:tentative="1">
      <w:start w:val="1"/>
      <w:numFmt w:val="decimal"/>
      <w:lvlText w:val="%9."/>
      <w:lvlJc w:val="left"/>
      <w:pPr>
        <w:tabs>
          <w:tab w:val="num" w:pos="6480"/>
        </w:tabs>
        <w:ind w:left="6480" w:hanging="360"/>
      </w:pPr>
    </w:lvl>
  </w:abstractNum>
  <w:abstractNum w:abstractNumId="9" w15:restartNumberingAfterBreak="0">
    <w:nsid w:val="57965A99"/>
    <w:multiLevelType w:val="hybridMultilevel"/>
    <w:tmpl w:val="F1EC8032"/>
    <w:lvl w:ilvl="0" w:tplc="632ADCCC">
      <w:start w:val="1"/>
      <w:numFmt w:val="decimal"/>
      <w:lvlText w:val="%1."/>
      <w:lvlJc w:val="left"/>
      <w:pPr>
        <w:tabs>
          <w:tab w:val="num" w:pos="720"/>
        </w:tabs>
        <w:ind w:left="720" w:hanging="360"/>
      </w:pPr>
    </w:lvl>
    <w:lvl w:ilvl="1" w:tplc="FD5A3122" w:tentative="1">
      <w:start w:val="1"/>
      <w:numFmt w:val="decimal"/>
      <w:lvlText w:val="%2."/>
      <w:lvlJc w:val="left"/>
      <w:pPr>
        <w:tabs>
          <w:tab w:val="num" w:pos="1440"/>
        </w:tabs>
        <w:ind w:left="1440" w:hanging="360"/>
      </w:pPr>
    </w:lvl>
    <w:lvl w:ilvl="2" w:tplc="67102E2C" w:tentative="1">
      <w:start w:val="1"/>
      <w:numFmt w:val="decimal"/>
      <w:lvlText w:val="%3."/>
      <w:lvlJc w:val="left"/>
      <w:pPr>
        <w:tabs>
          <w:tab w:val="num" w:pos="2160"/>
        </w:tabs>
        <w:ind w:left="2160" w:hanging="360"/>
      </w:pPr>
    </w:lvl>
    <w:lvl w:ilvl="3" w:tplc="D4660D9A" w:tentative="1">
      <w:start w:val="1"/>
      <w:numFmt w:val="decimal"/>
      <w:lvlText w:val="%4."/>
      <w:lvlJc w:val="left"/>
      <w:pPr>
        <w:tabs>
          <w:tab w:val="num" w:pos="2880"/>
        </w:tabs>
        <w:ind w:left="2880" w:hanging="360"/>
      </w:pPr>
    </w:lvl>
    <w:lvl w:ilvl="4" w:tplc="2AAE9D34" w:tentative="1">
      <w:start w:val="1"/>
      <w:numFmt w:val="decimal"/>
      <w:lvlText w:val="%5."/>
      <w:lvlJc w:val="left"/>
      <w:pPr>
        <w:tabs>
          <w:tab w:val="num" w:pos="3600"/>
        </w:tabs>
        <w:ind w:left="3600" w:hanging="360"/>
      </w:pPr>
    </w:lvl>
    <w:lvl w:ilvl="5" w:tplc="68D2A286" w:tentative="1">
      <w:start w:val="1"/>
      <w:numFmt w:val="decimal"/>
      <w:lvlText w:val="%6."/>
      <w:lvlJc w:val="left"/>
      <w:pPr>
        <w:tabs>
          <w:tab w:val="num" w:pos="4320"/>
        </w:tabs>
        <w:ind w:left="4320" w:hanging="360"/>
      </w:pPr>
    </w:lvl>
    <w:lvl w:ilvl="6" w:tplc="83D27B44" w:tentative="1">
      <w:start w:val="1"/>
      <w:numFmt w:val="decimal"/>
      <w:lvlText w:val="%7."/>
      <w:lvlJc w:val="left"/>
      <w:pPr>
        <w:tabs>
          <w:tab w:val="num" w:pos="5040"/>
        </w:tabs>
        <w:ind w:left="5040" w:hanging="360"/>
      </w:pPr>
    </w:lvl>
    <w:lvl w:ilvl="7" w:tplc="6F64E5FE" w:tentative="1">
      <w:start w:val="1"/>
      <w:numFmt w:val="decimal"/>
      <w:lvlText w:val="%8."/>
      <w:lvlJc w:val="left"/>
      <w:pPr>
        <w:tabs>
          <w:tab w:val="num" w:pos="5760"/>
        </w:tabs>
        <w:ind w:left="5760" w:hanging="360"/>
      </w:pPr>
    </w:lvl>
    <w:lvl w:ilvl="8" w:tplc="F9F6E836" w:tentative="1">
      <w:start w:val="1"/>
      <w:numFmt w:val="decimal"/>
      <w:lvlText w:val="%9."/>
      <w:lvlJc w:val="left"/>
      <w:pPr>
        <w:tabs>
          <w:tab w:val="num" w:pos="6480"/>
        </w:tabs>
        <w:ind w:left="6480" w:hanging="360"/>
      </w:pPr>
    </w:lvl>
  </w:abstractNum>
  <w:abstractNum w:abstractNumId="10"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0"/>
  </w:num>
  <w:num w:numId="5">
    <w:abstractNumId w:val="6"/>
  </w:num>
  <w:num w:numId="6">
    <w:abstractNumId w:val="8"/>
  </w:num>
  <w:num w:numId="7">
    <w:abstractNumId w:val="7"/>
  </w:num>
  <w:num w:numId="8">
    <w:abstractNumId w:val="9"/>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05600"/>
    <w:rsid w:val="00146F02"/>
    <w:rsid w:val="00175D2B"/>
    <w:rsid w:val="001F0746"/>
    <w:rsid w:val="0029565E"/>
    <w:rsid w:val="00386D90"/>
    <w:rsid w:val="003A2353"/>
    <w:rsid w:val="003B7E2F"/>
    <w:rsid w:val="005444BF"/>
    <w:rsid w:val="005611F0"/>
    <w:rsid w:val="00663893"/>
    <w:rsid w:val="00664A3C"/>
    <w:rsid w:val="00817B53"/>
    <w:rsid w:val="00820CD9"/>
    <w:rsid w:val="008B4F94"/>
    <w:rsid w:val="00917EA8"/>
    <w:rsid w:val="00975766"/>
    <w:rsid w:val="00A731F9"/>
    <w:rsid w:val="00AD7788"/>
    <w:rsid w:val="00AE28EF"/>
    <w:rsid w:val="00B0687D"/>
    <w:rsid w:val="00B63C53"/>
    <w:rsid w:val="00CA45C3"/>
    <w:rsid w:val="00D75B14"/>
    <w:rsid w:val="00EB675F"/>
    <w:rsid w:val="00F4226E"/>
    <w:rsid w:val="00F616D6"/>
    <w:rsid w:val="00F86E91"/>
    <w:rsid w:val="00FA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921">
      <w:bodyDiv w:val="1"/>
      <w:marLeft w:val="0"/>
      <w:marRight w:val="0"/>
      <w:marTop w:val="0"/>
      <w:marBottom w:val="0"/>
      <w:divBdr>
        <w:top w:val="none" w:sz="0" w:space="0" w:color="auto"/>
        <w:left w:val="none" w:sz="0" w:space="0" w:color="auto"/>
        <w:bottom w:val="none" w:sz="0" w:space="0" w:color="auto"/>
        <w:right w:val="none" w:sz="0" w:space="0" w:color="auto"/>
      </w:divBdr>
      <w:divsChild>
        <w:div w:id="1613130552">
          <w:marLeft w:val="720"/>
          <w:marRight w:val="0"/>
          <w:marTop w:val="200"/>
          <w:marBottom w:val="0"/>
          <w:divBdr>
            <w:top w:val="none" w:sz="0" w:space="0" w:color="auto"/>
            <w:left w:val="none" w:sz="0" w:space="0" w:color="auto"/>
            <w:bottom w:val="none" w:sz="0" w:space="0" w:color="auto"/>
            <w:right w:val="none" w:sz="0" w:space="0" w:color="auto"/>
          </w:divBdr>
        </w:div>
        <w:div w:id="1466702769">
          <w:marLeft w:val="720"/>
          <w:marRight w:val="0"/>
          <w:marTop w:val="200"/>
          <w:marBottom w:val="0"/>
          <w:divBdr>
            <w:top w:val="none" w:sz="0" w:space="0" w:color="auto"/>
            <w:left w:val="none" w:sz="0" w:space="0" w:color="auto"/>
            <w:bottom w:val="none" w:sz="0" w:space="0" w:color="auto"/>
            <w:right w:val="none" w:sz="0" w:space="0" w:color="auto"/>
          </w:divBdr>
        </w:div>
        <w:div w:id="543179543">
          <w:marLeft w:val="720"/>
          <w:marRight w:val="0"/>
          <w:marTop w:val="200"/>
          <w:marBottom w:val="0"/>
          <w:divBdr>
            <w:top w:val="none" w:sz="0" w:space="0" w:color="auto"/>
            <w:left w:val="none" w:sz="0" w:space="0" w:color="auto"/>
            <w:bottom w:val="none" w:sz="0" w:space="0" w:color="auto"/>
            <w:right w:val="none" w:sz="0" w:space="0" w:color="auto"/>
          </w:divBdr>
        </w:div>
        <w:div w:id="1736508820">
          <w:marLeft w:val="720"/>
          <w:marRight w:val="0"/>
          <w:marTop w:val="200"/>
          <w:marBottom w:val="0"/>
          <w:divBdr>
            <w:top w:val="none" w:sz="0" w:space="0" w:color="auto"/>
            <w:left w:val="none" w:sz="0" w:space="0" w:color="auto"/>
            <w:bottom w:val="none" w:sz="0" w:space="0" w:color="auto"/>
            <w:right w:val="none" w:sz="0" w:space="0" w:color="auto"/>
          </w:divBdr>
        </w:div>
      </w:divsChild>
    </w:div>
    <w:div w:id="59595760">
      <w:bodyDiv w:val="1"/>
      <w:marLeft w:val="0"/>
      <w:marRight w:val="0"/>
      <w:marTop w:val="0"/>
      <w:marBottom w:val="0"/>
      <w:divBdr>
        <w:top w:val="none" w:sz="0" w:space="0" w:color="auto"/>
        <w:left w:val="none" w:sz="0" w:space="0" w:color="auto"/>
        <w:bottom w:val="none" w:sz="0" w:space="0" w:color="auto"/>
        <w:right w:val="none" w:sz="0" w:space="0" w:color="auto"/>
      </w:divBdr>
    </w:div>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13340224">
      <w:bodyDiv w:val="1"/>
      <w:marLeft w:val="0"/>
      <w:marRight w:val="0"/>
      <w:marTop w:val="0"/>
      <w:marBottom w:val="0"/>
      <w:divBdr>
        <w:top w:val="none" w:sz="0" w:space="0" w:color="auto"/>
        <w:left w:val="none" w:sz="0" w:space="0" w:color="auto"/>
        <w:bottom w:val="none" w:sz="0" w:space="0" w:color="auto"/>
        <w:right w:val="none" w:sz="0" w:space="0" w:color="auto"/>
      </w:divBdr>
      <w:divsChild>
        <w:div w:id="1501122347">
          <w:marLeft w:val="720"/>
          <w:marRight w:val="0"/>
          <w:marTop w:val="0"/>
          <w:marBottom w:val="0"/>
          <w:divBdr>
            <w:top w:val="none" w:sz="0" w:space="0" w:color="auto"/>
            <w:left w:val="none" w:sz="0" w:space="0" w:color="auto"/>
            <w:bottom w:val="none" w:sz="0" w:space="0" w:color="auto"/>
            <w:right w:val="none" w:sz="0" w:space="0" w:color="auto"/>
          </w:divBdr>
        </w:div>
        <w:div w:id="1928690253">
          <w:marLeft w:val="720"/>
          <w:marRight w:val="0"/>
          <w:marTop w:val="0"/>
          <w:marBottom w:val="0"/>
          <w:divBdr>
            <w:top w:val="none" w:sz="0" w:space="0" w:color="auto"/>
            <w:left w:val="none" w:sz="0" w:space="0" w:color="auto"/>
            <w:bottom w:val="none" w:sz="0" w:space="0" w:color="auto"/>
            <w:right w:val="none" w:sz="0" w:space="0" w:color="auto"/>
          </w:divBdr>
        </w:div>
        <w:div w:id="2130276941">
          <w:marLeft w:val="720"/>
          <w:marRight w:val="0"/>
          <w:marTop w:val="0"/>
          <w:marBottom w:val="0"/>
          <w:divBdr>
            <w:top w:val="none" w:sz="0" w:space="0" w:color="auto"/>
            <w:left w:val="none" w:sz="0" w:space="0" w:color="auto"/>
            <w:bottom w:val="none" w:sz="0" w:space="0" w:color="auto"/>
            <w:right w:val="none" w:sz="0" w:space="0" w:color="auto"/>
          </w:divBdr>
        </w:div>
        <w:div w:id="628701519">
          <w:marLeft w:val="720"/>
          <w:marRight w:val="0"/>
          <w:marTop w:val="0"/>
          <w:marBottom w:val="0"/>
          <w:divBdr>
            <w:top w:val="none" w:sz="0" w:space="0" w:color="auto"/>
            <w:left w:val="none" w:sz="0" w:space="0" w:color="auto"/>
            <w:bottom w:val="none" w:sz="0" w:space="0" w:color="auto"/>
            <w:right w:val="none" w:sz="0" w:space="0" w:color="auto"/>
          </w:divBdr>
        </w:div>
        <w:div w:id="1141272567">
          <w:marLeft w:val="720"/>
          <w:marRight w:val="0"/>
          <w:marTop w:val="0"/>
          <w:marBottom w:val="0"/>
          <w:divBdr>
            <w:top w:val="none" w:sz="0" w:space="0" w:color="auto"/>
            <w:left w:val="none" w:sz="0" w:space="0" w:color="auto"/>
            <w:bottom w:val="none" w:sz="0" w:space="0" w:color="auto"/>
            <w:right w:val="none" w:sz="0" w:space="0" w:color="auto"/>
          </w:divBdr>
        </w:div>
      </w:divsChild>
    </w:div>
    <w:div w:id="580800492">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070735984">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55576380">
      <w:bodyDiv w:val="1"/>
      <w:marLeft w:val="0"/>
      <w:marRight w:val="0"/>
      <w:marTop w:val="0"/>
      <w:marBottom w:val="0"/>
      <w:divBdr>
        <w:top w:val="none" w:sz="0" w:space="0" w:color="auto"/>
        <w:left w:val="none" w:sz="0" w:space="0" w:color="auto"/>
        <w:bottom w:val="none" w:sz="0" w:space="0" w:color="auto"/>
        <w:right w:val="none" w:sz="0" w:space="0" w:color="auto"/>
      </w:divBdr>
    </w:div>
    <w:div w:id="1390374943">
      <w:bodyDiv w:val="1"/>
      <w:marLeft w:val="0"/>
      <w:marRight w:val="0"/>
      <w:marTop w:val="0"/>
      <w:marBottom w:val="0"/>
      <w:divBdr>
        <w:top w:val="none" w:sz="0" w:space="0" w:color="auto"/>
        <w:left w:val="none" w:sz="0" w:space="0" w:color="auto"/>
        <w:bottom w:val="none" w:sz="0" w:space="0" w:color="auto"/>
        <w:right w:val="none" w:sz="0" w:space="0" w:color="auto"/>
      </w:divBdr>
    </w:div>
    <w:div w:id="1565599146">
      <w:bodyDiv w:val="1"/>
      <w:marLeft w:val="0"/>
      <w:marRight w:val="0"/>
      <w:marTop w:val="0"/>
      <w:marBottom w:val="0"/>
      <w:divBdr>
        <w:top w:val="none" w:sz="0" w:space="0" w:color="auto"/>
        <w:left w:val="none" w:sz="0" w:space="0" w:color="auto"/>
        <w:bottom w:val="none" w:sz="0" w:space="0" w:color="auto"/>
        <w:right w:val="none" w:sz="0" w:space="0" w:color="auto"/>
      </w:divBdr>
    </w:div>
    <w:div w:id="1635134643">
      <w:bodyDiv w:val="1"/>
      <w:marLeft w:val="0"/>
      <w:marRight w:val="0"/>
      <w:marTop w:val="0"/>
      <w:marBottom w:val="0"/>
      <w:divBdr>
        <w:top w:val="none" w:sz="0" w:space="0" w:color="auto"/>
        <w:left w:val="none" w:sz="0" w:space="0" w:color="auto"/>
        <w:bottom w:val="none" w:sz="0" w:space="0" w:color="auto"/>
        <w:right w:val="none" w:sz="0" w:space="0" w:color="auto"/>
      </w:divBdr>
      <w:divsChild>
        <w:div w:id="1500542395">
          <w:marLeft w:val="360"/>
          <w:marRight w:val="0"/>
          <w:marTop w:val="200"/>
          <w:marBottom w:val="0"/>
          <w:divBdr>
            <w:top w:val="none" w:sz="0" w:space="0" w:color="auto"/>
            <w:left w:val="none" w:sz="0" w:space="0" w:color="auto"/>
            <w:bottom w:val="none" w:sz="0" w:space="0" w:color="auto"/>
            <w:right w:val="none" w:sz="0" w:space="0" w:color="auto"/>
          </w:divBdr>
        </w:div>
        <w:div w:id="341128844">
          <w:marLeft w:val="806"/>
          <w:marRight w:val="0"/>
          <w:marTop w:val="200"/>
          <w:marBottom w:val="0"/>
          <w:divBdr>
            <w:top w:val="none" w:sz="0" w:space="0" w:color="auto"/>
            <w:left w:val="none" w:sz="0" w:space="0" w:color="auto"/>
            <w:bottom w:val="none" w:sz="0" w:space="0" w:color="auto"/>
            <w:right w:val="none" w:sz="0" w:space="0" w:color="auto"/>
          </w:divBdr>
        </w:div>
        <w:div w:id="1356079738">
          <w:marLeft w:val="806"/>
          <w:marRight w:val="0"/>
          <w:marTop w:val="200"/>
          <w:marBottom w:val="0"/>
          <w:divBdr>
            <w:top w:val="none" w:sz="0" w:space="0" w:color="auto"/>
            <w:left w:val="none" w:sz="0" w:space="0" w:color="auto"/>
            <w:bottom w:val="none" w:sz="0" w:space="0" w:color="auto"/>
            <w:right w:val="none" w:sz="0" w:space="0" w:color="auto"/>
          </w:divBdr>
        </w:div>
        <w:div w:id="773943903">
          <w:marLeft w:val="806"/>
          <w:marRight w:val="0"/>
          <w:marTop w:val="200"/>
          <w:marBottom w:val="0"/>
          <w:divBdr>
            <w:top w:val="none" w:sz="0" w:space="0" w:color="auto"/>
            <w:left w:val="none" w:sz="0" w:space="0" w:color="auto"/>
            <w:bottom w:val="none" w:sz="0" w:space="0" w:color="auto"/>
            <w:right w:val="none" w:sz="0" w:space="0" w:color="auto"/>
          </w:divBdr>
        </w:div>
        <w:div w:id="811675868">
          <w:marLeft w:val="806"/>
          <w:marRight w:val="0"/>
          <w:marTop w:val="200"/>
          <w:marBottom w:val="0"/>
          <w:divBdr>
            <w:top w:val="none" w:sz="0" w:space="0" w:color="auto"/>
            <w:left w:val="none" w:sz="0" w:space="0" w:color="auto"/>
            <w:bottom w:val="none" w:sz="0" w:space="0" w:color="auto"/>
            <w:right w:val="none" w:sz="0" w:space="0" w:color="auto"/>
          </w:divBdr>
        </w:div>
        <w:div w:id="862402683">
          <w:marLeft w:val="806"/>
          <w:marRight w:val="0"/>
          <w:marTop w:val="200"/>
          <w:marBottom w:val="0"/>
          <w:divBdr>
            <w:top w:val="none" w:sz="0" w:space="0" w:color="auto"/>
            <w:left w:val="none" w:sz="0" w:space="0" w:color="auto"/>
            <w:bottom w:val="none" w:sz="0" w:space="0" w:color="auto"/>
            <w:right w:val="none" w:sz="0" w:space="0" w:color="auto"/>
          </w:divBdr>
        </w:div>
      </w:divsChild>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691177648">
      <w:bodyDiv w:val="1"/>
      <w:marLeft w:val="0"/>
      <w:marRight w:val="0"/>
      <w:marTop w:val="0"/>
      <w:marBottom w:val="0"/>
      <w:divBdr>
        <w:top w:val="none" w:sz="0" w:space="0" w:color="auto"/>
        <w:left w:val="none" w:sz="0" w:space="0" w:color="auto"/>
        <w:bottom w:val="none" w:sz="0" w:space="0" w:color="auto"/>
        <w:right w:val="none" w:sz="0" w:space="0" w:color="auto"/>
      </w:divBdr>
      <w:divsChild>
        <w:div w:id="29838986">
          <w:marLeft w:val="806"/>
          <w:marRight w:val="0"/>
          <w:marTop w:val="200"/>
          <w:marBottom w:val="0"/>
          <w:divBdr>
            <w:top w:val="none" w:sz="0" w:space="0" w:color="auto"/>
            <w:left w:val="none" w:sz="0" w:space="0" w:color="auto"/>
            <w:bottom w:val="none" w:sz="0" w:space="0" w:color="auto"/>
            <w:right w:val="none" w:sz="0" w:space="0" w:color="auto"/>
          </w:divBdr>
        </w:div>
        <w:div w:id="828985305">
          <w:marLeft w:val="806"/>
          <w:marRight w:val="0"/>
          <w:marTop w:val="200"/>
          <w:marBottom w:val="0"/>
          <w:divBdr>
            <w:top w:val="none" w:sz="0" w:space="0" w:color="auto"/>
            <w:left w:val="none" w:sz="0" w:space="0" w:color="auto"/>
            <w:bottom w:val="none" w:sz="0" w:space="0" w:color="auto"/>
            <w:right w:val="none" w:sz="0" w:space="0" w:color="auto"/>
          </w:divBdr>
        </w:div>
        <w:div w:id="1568372832">
          <w:marLeft w:val="806"/>
          <w:marRight w:val="0"/>
          <w:marTop w:val="200"/>
          <w:marBottom w:val="0"/>
          <w:divBdr>
            <w:top w:val="none" w:sz="0" w:space="0" w:color="auto"/>
            <w:left w:val="none" w:sz="0" w:space="0" w:color="auto"/>
            <w:bottom w:val="none" w:sz="0" w:space="0" w:color="auto"/>
            <w:right w:val="none" w:sz="0" w:space="0" w:color="auto"/>
          </w:divBdr>
        </w:div>
        <w:div w:id="660621486">
          <w:marLeft w:val="806"/>
          <w:marRight w:val="0"/>
          <w:marTop w:val="200"/>
          <w:marBottom w:val="0"/>
          <w:divBdr>
            <w:top w:val="none" w:sz="0" w:space="0" w:color="auto"/>
            <w:left w:val="none" w:sz="0" w:space="0" w:color="auto"/>
            <w:bottom w:val="none" w:sz="0" w:space="0" w:color="auto"/>
            <w:right w:val="none" w:sz="0" w:space="0" w:color="auto"/>
          </w:divBdr>
        </w:div>
        <w:div w:id="1783377610">
          <w:marLeft w:val="806"/>
          <w:marRight w:val="0"/>
          <w:marTop w:val="200"/>
          <w:marBottom w:val="0"/>
          <w:divBdr>
            <w:top w:val="none" w:sz="0" w:space="0" w:color="auto"/>
            <w:left w:val="none" w:sz="0" w:space="0" w:color="auto"/>
            <w:bottom w:val="none" w:sz="0" w:space="0" w:color="auto"/>
            <w:right w:val="none" w:sz="0" w:space="0" w:color="auto"/>
          </w:divBdr>
        </w:div>
        <w:div w:id="339621226">
          <w:marLeft w:val="806"/>
          <w:marRight w:val="0"/>
          <w:marTop w:val="200"/>
          <w:marBottom w:val="0"/>
          <w:divBdr>
            <w:top w:val="none" w:sz="0" w:space="0" w:color="auto"/>
            <w:left w:val="none" w:sz="0" w:space="0" w:color="auto"/>
            <w:bottom w:val="none" w:sz="0" w:space="0" w:color="auto"/>
            <w:right w:val="none" w:sz="0" w:space="0" w:color="auto"/>
          </w:divBdr>
        </w:div>
        <w:div w:id="1477841934">
          <w:marLeft w:val="806"/>
          <w:marRight w:val="0"/>
          <w:marTop w:val="200"/>
          <w:marBottom w:val="0"/>
          <w:divBdr>
            <w:top w:val="none" w:sz="0" w:space="0" w:color="auto"/>
            <w:left w:val="none" w:sz="0" w:space="0" w:color="auto"/>
            <w:bottom w:val="none" w:sz="0" w:space="0" w:color="auto"/>
            <w:right w:val="none" w:sz="0" w:space="0" w:color="auto"/>
          </w:divBdr>
        </w:div>
      </w:divsChild>
    </w:div>
    <w:div w:id="1701935107">
      <w:bodyDiv w:val="1"/>
      <w:marLeft w:val="0"/>
      <w:marRight w:val="0"/>
      <w:marTop w:val="0"/>
      <w:marBottom w:val="0"/>
      <w:divBdr>
        <w:top w:val="none" w:sz="0" w:space="0" w:color="auto"/>
        <w:left w:val="none" w:sz="0" w:space="0" w:color="auto"/>
        <w:bottom w:val="none" w:sz="0" w:space="0" w:color="auto"/>
        <w:right w:val="none" w:sz="0" w:space="0" w:color="auto"/>
      </w:divBdr>
    </w:div>
    <w:div w:id="1779133545">
      <w:bodyDiv w:val="1"/>
      <w:marLeft w:val="0"/>
      <w:marRight w:val="0"/>
      <w:marTop w:val="0"/>
      <w:marBottom w:val="0"/>
      <w:divBdr>
        <w:top w:val="none" w:sz="0" w:space="0" w:color="auto"/>
        <w:left w:val="none" w:sz="0" w:space="0" w:color="auto"/>
        <w:bottom w:val="none" w:sz="0" w:space="0" w:color="auto"/>
        <w:right w:val="none" w:sz="0" w:space="0" w:color="auto"/>
      </w:divBdr>
    </w:div>
    <w:div w:id="1813254421">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tsstaff\HCO\Downloads\affd02f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t>____________________</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[affd02f1.xlsx]Sheet1!$A$6</c:f>
              <c:strCache>
                <c:ptCount val="1"/>
                <c:pt idx="0">
                  <c:v>Debt</c:v>
                </c:pt>
              </c:strCache>
            </c:strRef>
          </c:tx>
          <c:spPr>
            <a:solidFill>
              <a:schemeClr val="accent1"/>
            </a:solidFill>
            <a:ln>
              <a:noFill/>
            </a:ln>
            <a:effectLst/>
          </c:spPr>
          <c:invertIfNegative val="0"/>
          <c:cat>
            <c:numRef>
              <c:f>[affd02f1.xlsx]Sheet1!$B$5:$I$5</c:f>
              <c:numCache>
                <c:formatCode>0</c:formatCode>
                <c:ptCount val="8"/>
                <c:pt idx="0">
                  <c:v>2012</c:v>
                </c:pt>
                <c:pt idx="1">
                  <c:v>2013</c:v>
                </c:pt>
                <c:pt idx="2">
                  <c:v>2014</c:v>
                </c:pt>
                <c:pt idx="3">
                  <c:v>2015</c:v>
                </c:pt>
                <c:pt idx="4">
                  <c:v>2016</c:v>
                </c:pt>
                <c:pt idx="5">
                  <c:v>2017</c:v>
                </c:pt>
                <c:pt idx="6">
                  <c:v>2018</c:v>
                </c:pt>
                <c:pt idx="7">
                  <c:v>2019</c:v>
                </c:pt>
              </c:numCache>
            </c:numRef>
          </c:cat>
          <c:val>
            <c:numRef>
              <c:f>[affd02f1.xlsx]Sheet1!$B$6:$I$6</c:f>
              <c:numCache>
                <c:formatCode>#,##0.00</c:formatCode>
                <c:ptCount val="8"/>
                <c:pt idx="0">
                  <c:v>1423.5</c:v>
                </c:pt>
                <c:pt idx="1">
                  <c:v>1498.3</c:v>
                </c:pt>
                <c:pt idx="2">
                  <c:v>1603.3</c:v>
                </c:pt>
                <c:pt idx="3">
                  <c:v>1664.7</c:v>
                </c:pt>
                <c:pt idx="4">
                  <c:v>1730.9</c:v>
                </c:pt>
                <c:pt idx="5">
                  <c:v>1785.6</c:v>
                </c:pt>
                <c:pt idx="6">
                  <c:v>1837.1</c:v>
                </c:pt>
                <c:pt idx="7">
                  <c:v>1891.1</c:v>
                </c:pt>
              </c:numCache>
            </c:numRef>
          </c:val>
          <c:extLst>
            <c:ext xmlns:c16="http://schemas.microsoft.com/office/drawing/2014/chart" uri="{C3380CC4-5D6E-409C-BE32-E72D297353CC}">
              <c16:uniqueId val="{00000000-931C-432C-AEE7-77D413513B06}"/>
            </c:ext>
          </c:extLst>
        </c:ser>
        <c:dLbls>
          <c:showLegendKey val="0"/>
          <c:showVal val="0"/>
          <c:showCatName val="0"/>
          <c:showSerName val="0"/>
          <c:showPercent val="0"/>
          <c:showBubbleSize val="0"/>
        </c:dLbls>
        <c:gapWidth val="219"/>
        <c:axId val="440214744"/>
        <c:axId val="440215072"/>
      </c:barChart>
      <c:lineChart>
        <c:grouping val="standard"/>
        <c:varyColors val="0"/>
        <c:ser>
          <c:idx val="1"/>
          <c:order val="1"/>
          <c:tx>
            <c:strRef>
              <c:f>[affd02f1.xlsx]Sheet1!$A$7</c:f>
              <c:strCache>
                <c:ptCount val="1"/>
                <c:pt idx="0">
                  <c:v>as % GDP</c:v>
                </c:pt>
              </c:strCache>
            </c:strRef>
          </c:tx>
          <c:spPr>
            <a:ln w="28575" cap="rnd">
              <a:solidFill>
                <a:schemeClr val="accent2"/>
              </a:solidFill>
              <a:round/>
            </a:ln>
            <a:effectLst/>
          </c:spPr>
          <c:marker>
            <c:symbol val="none"/>
          </c:marker>
          <c:cat>
            <c:numRef>
              <c:f>[affd02f1.xlsx]Sheet1!$B$5:$I$5</c:f>
              <c:numCache>
                <c:formatCode>0</c:formatCode>
                <c:ptCount val="8"/>
                <c:pt idx="0">
                  <c:v>2012</c:v>
                </c:pt>
                <c:pt idx="1">
                  <c:v>2013</c:v>
                </c:pt>
                <c:pt idx="2">
                  <c:v>2014</c:v>
                </c:pt>
                <c:pt idx="3">
                  <c:v>2015</c:v>
                </c:pt>
                <c:pt idx="4">
                  <c:v>2016</c:v>
                </c:pt>
                <c:pt idx="5">
                  <c:v>2017</c:v>
                </c:pt>
                <c:pt idx="6">
                  <c:v>2018</c:v>
                </c:pt>
                <c:pt idx="7">
                  <c:v>2019</c:v>
                </c:pt>
              </c:numCache>
            </c:numRef>
          </c:cat>
          <c:val>
            <c:numRef>
              <c:f>[affd02f1.xlsx]Sheet1!$B$7:$I$7</c:f>
              <c:numCache>
                <c:formatCode>0.0</c:formatCode>
                <c:ptCount val="8"/>
                <c:pt idx="0">
                  <c:v>83.2</c:v>
                </c:pt>
                <c:pt idx="1">
                  <c:v>84.2</c:v>
                </c:pt>
                <c:pt idx="2">
                  <c:v>86.1</c:v>
                </c:pt>
                <c:pt idx="3">
                  <c:v>86.7</c:v>
                </c:pt>
                <c:pt idx="4">
                  <c:v>86.8</c:v>
                </c:pt>
                <c:pt idx="5">
                  <c:v>86.3</c:v>
                </c:pt>
                <c:pt idx="6">
                  <c:v>85.8</c:v>
                </c:pt>
                <c:pt idx="7">
                  <c:v>85.4</c:v>
                </c:pt>
              </c:numCache>
            </c:numRef>
          </c:val>
          <c:smooth val="0"/>
          <c:extLst>
            <c:ext xmlns:c16="http://schemas.microsoft.com/office/drawing/2014/chart" uri="{C3380CC4-5D6E-409C-BE32-E72D297353CC}">
              <c16:uniqueId val="{00000001-931C-432C-AEE7-77D413513B06}"/>
            </c:ext>
          </c:extLst>
        </c:ser>
        <c:dLbls>
          <c:showLegendKey val="0"/>
          <c:showVal val="0"/>
          <c:showCatName val="0"/>
          <c:showSerName val="0"/>
          <c:showPercent val="0"/>
          <c:showBubbleSize val="0"/>
        </c:dLbls>
        <c:marker val="1"/>
        <c:smooth val="0"/>
        <c:axId val="438714872"/>
        <c:axId val="439498280"/>
      </c:lineChart>
      <c:catAx>
        <c:axId val="4402147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0215072"/>
        <c:crosses val="autoZero"/>
        <c:auto val="1"/>
        <c:lblAlgn val="ctr"/>
        <c:lblOffset val="100"/>
        <c:noMultiLvlLbl val="0"/>
      </c:catAx>
      <c:valAx>
        <c:axId val="44021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____________________</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0214744"/>
        <c:crosses val="autoZero"/>
        <c:crossBetween val="between"/>
      </c:valAx>
      <c:valAx>
        <c:axId val="43949828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________________________</a:t>
                </a:r>
              </a:p>
            </c:rich>
          </c:tx>
          <c:layout>
            <c:manualLayout>
              <c:xMode val="edge"/>
              <c:yMode val="edge"/>
              <c:x val="0.95534058567143743"/>
              <c:y val="0.172752678155565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8714872"/>
        <c:crosses val="max"/>
        <c:crossBetween val="between"/>
      </c:valAx>
      <c:catAx>
        <c:axId val="438714872"/>
        <c:scaling>
          <c:orientation val="minMax"/>
        </c:scaling>
        <c:delete val="1"/>
        <c:axPos val="b"/>
        <c:numFmt formatCode="0" sourceLinked="1"/>
        <c:majorTickMark val="out"/>
        <c:minorTickMark val="none"/>
        <c:tickLblPos val="nextTo"/>
        <c:crossAx val="4394982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FFFFFF"/>
    </a:solidFill>
    <a:ln w="9525" cap="flat" cmpd="sng" algn="ctr">
      <a:solidFill>
        <a:schemeClr val="tx1"/>
      </a:solidFill>
      <a:round/>
    </a:ln>
    <a:effectLst/>
  </c:spPr>
  <c:txPr>
    <a:bodyPr/>
    <a:lstStyle/>
    <a:p>
      <a:pPr>
        <a:defRPr>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t>______________________</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'[f69460f8 (1).xlsx]Sheet1'!$A$6</c:f>
              <c:strCache>
                <c:ptCount val="1"/>
                <c:pt idx="0">
                  <c:v>Deficit</c:v>
                </c:pt>
              </c:strCache>
            </c:strRef>
          </c:tx>
          <c:spPr>
            <a:solidFill>
              <a:schemeClr val="accent1"/>
            </a:solidFill>
            <a:ln>
              <a:noFill/>
            </a:ln>
            <a:effectLst/>
          </c:spPr>
          <c:invertIfNegative val="0"/>
          <c:cat>
            <c:numRef>
              <c:f>'[f69460f8 (1).xlsx]Sheet1'!$B$5:$I$5</c:f>
              <c:numCache>
                <c:formatCode>0</c:formatCode>
                <c:ptCount val="8"/>
                <c:pt idx="0">
                  <c:v>2012</c:v>
                </c:pt>
                <c:pt idx="1">
                  <c:v>2013</c:v>
                </c:pt>
                <c:pt idx="2">
                  <c:v>2014</c:v>
                </c:pt>
                <c:pt idx="3">
                  <c:v>2015</c:v>
                </c:pt>
                <c:pt idx="4">
                  <c:v>2016</c:v>
                </c:pt>
                <c:pt idx="5">
                  <c:v>2017</c:v>
                </c:pt>
                <c:pt idx="6">
                  <c:v>2018</c:v>
                </c:pt>
                <c:pt idx="7">
                  <c:v>2019</c:v>
                </c:pt>
              </c:numCache>
            </c:numRef>
          </c:cat>
          <c:val>
            <c:numRef>
              <c:f>'[f69460f8 (1).xlsx]Sheet1'!$B$6:$I$6</c:f>
              <c:numCache>
                <c:formatCode>0.0</c:formatCode>
                <c:ptCount val="8"/>
                <c:pt idx="0">
                  <c:v>139.19999999999999</c:v>
                </c:pt>
                <c:pt idx="1">
                  <c:v>98</c:v>
                </c:pt>
                <c:pt idx="2">
                  <c:v>103.1</c:v>
                </c:pt>
                <c:pt idx="3">
                  <c:v>87.3</c:v>
                </c:pt>
                <c:pt idx="4">
                  <c:v>65.400000000000006</c:v>
                </c:pt>
                <c:pt idx="5">
                  <c:v>50.1</c:v>
                </c:pt>
                <c:pt idx="6">
                  <c:v>47.9</c:v>
                </c:pt>
                <c:pt idx="7">
                  <c:v>51.4</c:v>
                </c:pt>
              </c:numCache>
            </c:numRef>
          </c:val>
          <c:extLst>
            <c:ext xmlns:c16="http://schemas.microsoft.com/office/drawing/2014/chart" uri="{C3380CC4-5D6E-409C-BE32-E72D297353CC}">
              <c16:uniqueId val="{00000000-752D-4577-8063-DFAD27CCDB34}"/>
            </c:ext>
          </c:extLst>
        </c:ser>
        <c:dLbls>
          <c:showLegendKey val="0"/>
          <c:showVal val="0"/>
          <c:showCatName val="0"/>
          <c:showSerName val="0"/>
          <c:showPercent val="0"/>
          <c:showBubbleSize val="0"/>
        </c:dLbls>
        <c:gapWidth val="150"/>
        <c:axId val="479003088"/>
        <c:axId val="479006040"/>
      </c:barChart>
      <c:lineChart>
        <c:grouping val="standard"/>
        <c:varyColors val="0"/>
        <c:ser>
          <c:idx val="1"/>
          <c:order val="1"/>
          <c:tx>
            <c:strRef>
              <c:f>'[f69460f8 (1).xlsx]Sheet1'!$A$7</c:f>
              <c:strCache>
                <c:ptCount val="1"/>
                <c:pt idx="0">
                  <c:v>as % GDP</c:v>
                </c:pt>
              </c:strCache>
            </c:strRef>
          </c:tx>
          <c:spPr>
            <a:ln w="28575" cap="rnd">
              <a:solidFill>
                <a:schemeClr val="accent2"/>
              </a:solidFill>
              <a:round/>
            </a:ln>
            <a:effectLst/>
          </c:spPr>
          <c:marker>
            <c:symbol val="none"/>
          </c:marker>
          <c:cat>
            <c:numRef>
              <c:f>'[f69460f8 (1).xlsx]Sheet1'!$B$5:$I$5</c:f>
              <c:numCache>
                <c:formatCode>0</c:formatCode>
                <c:ptCount val="8"/>
                <c:pt idx="0">
                  <c:v>2012</c:v>
                </c:pt>
                <c:pt idx="1">
                  <c:v>2013</c:v>
                </c:pt>
                <c:pt idx="2">
                  <c:v>2014</c:v>
                </c:pt>
                <c:pt idx="3">
                  <c:v>2015</c:v>
                </c:pt>
                <c:pt idx="4">
                  <c:v>2016</c:v>
                </c:pt>
                <c:pt idx="5">
                  <c:v>2017</c:v>
                </c:pt>
                <c:pt idx="6">
                  <c:v>2018</c:v>
                </c:pt>
                <c:pt idx="7">
                  <c:v>2019</c:v>
                </c:pt>
              </c:numCache>
            </c:numRef>
          </c:cat>
          <c:val>
            <c:numRef>
              <c:f>'[f69460f8 (1).xlsx]Sheet1'!$B$7:$I$7</c:f>
              <c:numCache>
                <c:formatCode>0.0</c:formatCode>
                <c:ptCount val="8"/>
                <c:pt idx="0">
                  <c:v>8.1</c:v>
                </c:pt>
                <c:pt idx="1">
                  <c:v>5.5</c:v>
                </c:pt>
                <c:pt idx="2">
                  <c:v>5.5</c:v>
                </c:pt>
                <c:pt idx="3">
                  <c:v>4.5</c:v>
                </c:pt>
                <c:pt idx="4">
                  <c:v>3.3</c:v>
                </c:pt>
                <c:pt idx="5">
                  <c:v>2.4</c:v>
                </c:pt>
                <c:pt idx="6">
                  <c:v>2.2000000000000002</c:v>
                </c:pt>
                <c:pt idx="7">
                  <c:v>2.2999999999999998</c:v>
                </c:pt>
              </c:numCache>
            </c:numRef>
          </c:val>
          <c:smooth val="0"/>
          <c:extLst>
            <c:ext xmlns:c16="http://schemas.microsoft.com/office/drawing/2014/chart" uri="{C3380CC4-5D6E-409C-BE32-E72D297353CC}">
              <c16:uniqueId val="{00000001-752D-4577-8063-DFAD27CCDB34}"/>
            </c:ext>
          </c:extLst>
        </c:ser>
        <c:dLbls>
          <c:showLegendKey val="0"/>
          <c:showVal val="0"/>
          <c:showCatName val="0"/>
          <c:showSerName val="0"/>
          <c:showPercent val="0"/>
          <c:showBubbleSize val="0"/>
        </c:dLbls>
        <c:marker val="1"/>
        <c:smooth val="0"/>
        <c:axId val="479004728"/>
        <c:axId val="479002760"/>
      </c:lineChart>
      <c:catAx>
        <c:axId val="4790030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9006040"/>
        <c:crosses val="autoZero"/>
        <c:auto val="1"/>
        <c:lblAlgn val="ctr"/>
        <c:lblOffset val="100"/>
        <c:noMultiLvlLbl val="0"/>
      </c:catAx>
      <c:valAx>
        <c:axId val="479006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___________________</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9003088"/>
        <c:crosses val="autoZero"/>
        <c:crossBetween val="between"/>
      </c:valAx>
      <c:valAx>
        <c:axId val="47900276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_____________________</a:t>
                </a:r>
              </a:p>
            </c:rich>
          </c:tx>
          <c:layout>
            <c:manualLayout>
              <c:xMode val="edge"/>
              <c:yMode val="edge"/>
              <c:x val="0.95793630273827712"/>
              <c:y val="0.16809501630181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9004728"/>
        <c:crosses val="max"/>
        <c:crossBetween val="between"/>
      </c:valAx>
      <c:catAx>
        <c:axId val="479004728"/>
        <c:scaling>
          <c:orientation val="minMax"/>
        </c:scaling>
        <c:delete val="1"/>
        <c:axPos val="b"/>
        <c:numFmt formatCode="0" sourceLinked="1"/>
        <c:majorTickMark val="out"/>
        <c:minorTickMark val="none"/>
        <c:tickLblPos val="nextTo"/>
        <c:crossAx val="479002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FFFFFF"/>
    </a:solidFill>
    <a:ln w="9525" cap="flat" cmpd="sng" algn="ctr">
      <a:solidFill>
        <a:schemeClr val="tx1"/>
      </a:solidFill>
      <a:round/>
    </a:ln>
    <a:effectLst/>
  </c:spPr>
  <c:txPr>
    <a:bodyPr/>
    <a:lstStyle/>
    <a:p>
      <a:pPr>
        <a:defRPr>
          <a:solidFill>
            <a:sysClr val="windowText" lastClr="000000"/>
          </a:solidFill>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0.40883</cdr:x>
      <cdr:y>0.87331</cdr:y>
    </cdr:from>
    <cdr:to>
      <cdr:x>0.49838</cdr:x>
      <cdr:y>0.98277</cdr:y>
    </cdr:to>
    <cdr:sp macro="" textlink="">
      <cdr:nvSpPr>
        <cdr:cNvPr id="2" name="Rectangle 1"/>
        <cdr:cNvSpPr/>
      </cdr:nvSpPr>
      <cdr:spPr>
        <a:xfrm xmlns:a="http://schemas.openxmlformats.org/drawingml/2006/main">
          <a:off x="2000250" y="2381250"/>
          <a:ext cx="438150" cy="298450"/>
        </a:xfrm>
        <a:prstGeom xmlns:a="http://schemas.openxmlformats.org/drawingml/2006/main" prst="rect">
          <a:avLst/>
        </a:prstGeom>
        <a:solidFill xmlns:a="http://schemas.openxmlformats.org/drawingml/2006/main">
          <a:srgbClr val="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_____</a:t>
          </a:r>
        </a:p>
      </cdr:txBody>
    </cdr:sp>
  </cdr:relSizeAnchor>
</c:userShape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ne slide lessons">
    <a:dk1>
      <a:sysClr val="windowText" lastClr="000000"/>
    </a:dk1>
    <a:lt1>
      <a:srgbClr val="CCECFF"/>
    </a:lt1>
    <a:dk2>
      <a:srgbClr val="44546A"/>
    </a:dk2>
    <a:lt2>
      <a:srgbClr val="00EA80"/>
    </a:lt2>
    <a:accent1>
      <a:srgbClr val="0000FF"/>
    </a:accent1>
    <a:accent2>
      <a:srgbClr val="ED7D31"/>
    </a:accent2>
    <a:accent3>
      <a:srgbClr val="FF0000"/>
    </a:accent3>
    <a:accent4>
      <a:srgbClr val="00B050"/>
    </a:accent4>
    <a:accent5>
      <a:srgbClr val="9900FF"/>
    </a:accent5>
    <a:accent6>
      <a:srgbClr val="A5A5A5"/>
    </a:accent6>
    <a:hlink>
      <a:srgbClr val="9900FF"/>
    </a:hlink>
    <a:folHlink>
      <a:srgbClr val="C165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ne slide lessons">
    <a:dk1>
      <a:sysClr val="windowText" lastClr="000000"/>
    </a:dk1>
    <a:lt1>
      <a:srgbClr val="CCECFF"/>
    </a:lt1>
    <a:dk2>
      <a:srgbClr val="44546A"/>
    </a:dk2>
    <a:lt2>
      <a:srgbClr val="00EA80"/>
    </a:lt2>
    <a:accent1>
      <a:srgbClr val="0000FF"/>
    </a:accent1>
    <a:accent2>
      <a:srgbClr val="ED7D31"/>
    </a:accent2>
    <a:accent3>
      <a:srgbClr val="FF0000"/>
    </a:accent3>
    <a:accent4>
      <a:srgbClr val="00B050"/>
    </a:accent4>
    <a:accent5>
      <a:srgbClr val="9900FF"/>
    </a:accent5>
    <a:accent6>
      <a:srgbClr val="A5A5A5"/>
    </a:accent6>
    <a:hlink>
      <a:srgbClr val="9900FF"/>
    </a:hlink>
    <a:folHlink>
      <a:srgbClr val="C165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235</TotalTime>
  <Pages>12</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13</cp:revision>
  <cp:lastPrinted>2022-02-21T07:57:00Z</cp:lastPrinted>
  <dcterms:created xsi:type="dcterms:W3CDTF">2020-09-03T09:16:00Z</dcterms:created>
  <dcterms:modified xsi:type="dcterms:W3CDTF">2022-02-22T12:43:00Z</dcterms:modified>
</cp:coreProperties>
</file>